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5EAC" w14:textId="73F86F81" w:rsidR="002338EA" w:rsidRPr="002338EA" w:rsidRDefault="002338EA" w:rsidP="002338EA">
      <w:pPr>
        <w:rPr>
          <w:b/>
          <w:bCs/>
          <w:sz w:val="32"/>
          <w:szCs w:val="32"/>
        </w:rPr>
      </w:pPr>
      <w:r w:rsidRPr="002338EA">
        <w:rPr>
          <w:b/>
          <w:bCs/>
          <w:sz w:val="32"/>
          <w:szCs w:val="32"/>
        </w:rPr>
        <w:t>From Risk to Resilience: Proactive Approaches in the Digital Age</w:t>
      </w:r>
    </w:p>
    <w:p w14:paraId="088BA73D" w14:textId="095713B2" w:rsidR="002338EA" w:rsidRPr="002338EA" w:rsidRDefault="001537C6" w:rsidP="002338EA">
      <w:pPr>
        <w:spacing w:before="0"/>
        <w:rPr>
          <w:b/>
          <w:bCs/>
        </w:rPr>
      </w:pPr>
      <w:r>
        <w:rPr>
          <w:b/>
          <w:bCs/>
        </w:rPr>
        <w:t xml:space="preserve">Panel Discussion - </w:t>
      </w:r>
      <w:r w:rsidR="002338EA">
        <w:rPr>
          <w:b/>
          <w:bCs/>
        </w:rPr>
        <w:t>Rob Mattern and Deanna Crawford</w:t>
      </w:r>
    </w:p>
    <w:p w14:paraId="0E4BB9E8" w14:textId="77777777" w:rsidR="002338EA" w:rsidRPr="00C575BA" w:rsidRDefault="002338EA" w:rsidP="002338EA">
      <w:pPr>
        <w:pStyle w:val="Heading5"/>
        <w:rPr>
          <w:sz w:val="10"/>
          <w:szCs w:val="10"/>
        </w:rPr>
      </w:pPr>
    </w:p>
    <w:p w14:paraId="15A8657F" w14:textId="6742F206" w:rsidR="002338EA" w:rsidRPr="002338EA" w:rsidRDefault="002338EA" w:rsidP="002338EA">
      <w:pPr>
        <w:pStyle w:val="Heading5"/>
        <w:rPr>
          <w:sz w:val="28"/>
          <w:szCs w:val="28"/>
        </w:rPr>
      </w:pPr>
      <w:r w:rsidRPr="002338EA">
        <w:rPr>
          <w:sz w:val="28"/>
          <w:szCs w:val="28"/>
        </w:rPr>
        <w:t xml:space="preserve">Sample Contract Terms </w:t>
      </w:r>
    </w:p>
    <w:p w14:paraId="5B4C6829" w14:textId="6CDD8149" w:rsidR="002338EA" w:rsidRPr="002338EA" w:rsidRDefault="002338EA" w:rsidP="002338EA">
      <w:pPr>
        <w:rPr>
          <w:u w:val="single"/>
        </w:rPr>
      </w:pPr>
      <w:r w:rsidRPr="002338EA">
        <w:t>“</w:t>
      </w:r>
      <w:r w:rsidRPr="002338EA">
        <w:rPr>
          <w:b/>
        </w:rPr>
        <w:t>Confidential Information</w:t>
      </w:r>
      <w:r w:rsidRPr="002338EA">
        <w:t>” means any and all information provided or obtained in connection with or arising out of this Agreement, including (i) the Services, (ii) the Deliverables and Developed Works, (iii) the existence and provisions of this Agreement, (iv) the business or matters of Provider or Customer  and its Affiliated Entities, suppliers, licensors, or clients, including business plans, forecasts, projections, analyses, partner, employee, client, customer and vendor information, software (including all documentation and codes), hardware and system designs, architectures and protocols, specifications, and business processes, (v) existing or contemplated technology, trade secrets, technical procedures, methodologies or proprietary rights of Provider, Customer  or a supplier or contractor of Customer , which has been or will be furnished by or through Customer , (vi) Customer  Client Information, and (vii) Customer  Personal Data.  “Customer  Personal Data” means (i) any information that identifies, relates to, describes, is reasonably capable of being associated with, or could reasonably be linked, directly or indirectly, with a natural person or consumer whose data is processed or receives rights and protections under applicable data protection laws; and (ii) information referred to as “personally identifiable information”, or “personal information” under applicable data protection laws.  In addition, Confidential Information will include any other information, data, and/or materials that have been or will be furnished by or through Provider or Customer  (or its Affiliated Entities, clients, agents or suppliers) and identified as “Confidential”, “Proprietary” or other similar marking, or which, under all of the circumstances, ought reasonably to be treated as confidential and/or proprietary.  Without limiting the generality of the foregoing, any and all data, information and materials associated with any of Customer ’s or its Affiliated Entities’ clients or prepared in the representation of such clients (“</w:t>
      </w:r>
      <w:r w:rsidRPr="002338EA">
        <w:rPr>
          <w:b/>
        </w:rPr>
        <w:t>Customer Client Information</w:t>
      </w:r>
      <w:r w:rsidRPr="002338EA">
        <w:t xml:space="preserve">”) will be considered the Confidential Information of Customer.  Confidential Information will be kept by Provider in a secure, segregated area with restricted access.  In addition, with respect to Customer Client Information, such information will be disclosed to only those people at Provider, if any, who are directly assisting Customer  personnel in their representation of the applicable client as part of Provider’s provision of the Services.  Confidential Information will not be utilized by either Party for any purpose other than the performance of or enjoyment of Services under this Agreement and will not be copied, distributed, modified, sold, assigned, leased or otherwise used, transferred, disposed of or provided to third parties or commercially exploited by or on behalf of either Party or any of its respective personnel.  Provider will not possess or assert any lien or other right against or to Confidential Information. </w:t>
      </w:r>
    </w:p>
    <w:p w14:paraId="75D04634" w14:textId="3C5A6627" w:rsidR="002338EA" w:rsidRPr="002338EA" w:rsidRDefault="002338EA" w:rsidP="002338EA">
      <w:r w:rsidRPr="002338EA">
        <w:rPr>
          <w:b/>
          <w:bCs/>
          <w:u w:val="single"/>
        </w:rPr>
        <w:t>Subcontractors</w:t>
      </w:r>
      <w:r w:rsidRPr="002338EA">
        <w:t>.  Provider may not subcontract any of the Services to be provided or any of Provider’s obligations hereunder, in whole or in part, without the express prior written consent of Customer , which Customer may withhold in its sole and absolute discretion.  Notwithstanding Customer consent, Provider will be fully responsible and liable, both operationally and financially, for all obligations under this Agreement and the Statements of Work, including for Provider’s subcontractors who are involved in the performance of any Services and the acts or omissions of such subcontractors.  Provider shall require all approved subcontractors to comply with the terms and conditions of this Agreement.</w:t>
      </w:r>
    </w:p>
    <w:p w14:paraId="03C7788F" w14:textId="5A687AB1" w:rsidR="002338EA" w:rsidRPr="002338EA" w:rsidRDefault="002338EA" w:rsidP="002338EA">
      <w:r w:rsidRPr="002338EA">
        <w:rPr>
          <w:b/>
          <w:bCs/>
          <w:u w:val="single"/>
        </w:rPr>
        <w:t>Data Security</w:t>
      </w:r>
      <w:r w:rsidRPr="001C0419">
        <w:rPr>
          <w:b/>
          <w:bCs/>
        </w:rPr>
        <w:t>.</w:t>
      </w:r>
      <w:r w:rsidR="001C0419" w:rsidRPr="001C0419">
        <w:rPr>
          <w:b/>
          <w:bCs/>
        </w:rPr>
        <w:t xml:space="preserve">  </w:t>
      </w:r>
      <w:r w:rsidRPr="001C0419">
        <w:t>P</w:t>
      </w:r>
      <w:r w:rsidRPr="002338EA">
        <w:t xml:space="preserve">rovider shall implement and maintain a comprehensive written information security program that (i) complies with all applicable data protection laws, with industry best practices, with official guidance or recommendations issued by applicable regulatory agencies, and with Customer ’s information security policies provided by Customer  as may be updated from time to time, and (ii) contains all reasonable, necessary and appropriate administrative, technical, organizational and physical safeguards, including the measures that Provider takes to protect its own most confidential </w:t>
      </w:r>
      <w:r w:rsidRPr="002338EA">
        <w:lastRenderedPageBreak/>
        <w:t>data, to (A) preserve and protect the security, availability, integrity, and confidentiality of Confidential Information, (B) protect Confidential Information against unauthorized or unlawful processing, loss, destruction or damage, and (C) ensure Customer  will continue receiving the Services in the event of a disaster, and (iii) to the extent more stringent than items (i) and (ii), takes into account the state of the art and the nature, scope, context and purposes of and risks presented by the processing, as well as the risk of varying likelihood and severity for the rights and freedoms of data subjects, in relation to the Customer  Personal Data.  Such measures will include, at a minimum, using firewalls, password protection and virus protection software, and performing periodic, but in any event at least annual, internal security audits of the Provider system and Services and tests of Provider’s disaster recovery plans and facilities.  Provider will provide Customer with written reports detailing the results of such audits and tests, and will take appropriate measures to resolve issues thereby identified.  In assessing the appropriate level of security measures, Provider shall take account in particular of the risks that are presented by processing Customer  Personal Data, in particular from a Security Breach.</w:t>
      </w:r>
    </w:p>
    <w:p w14:paraId="1668B9CD" w14:textId="7585EA2B" w:rsidR="002338EA" w:rsidRPr="002338EA" w:rsidRDefault="002338EA" w:rsidP="002338EA">
      <w:r w:rsidRPr="002338EA">
        <w:t>A “</w:t>
      </w:r>
      <w:r w:rsidRPr="002338EA">
        <w:rPr>
          <w:b/>
        </w:rPr>
        <w:t>Security Breach</w:t>
      </w:r>
      <w:r w:rsidRPr="002338EA">
        <w:t>” means (i) any actual or reasonably suspected misuse, compromise, or unauthorized access, destruction, loss, damage, corruption, alteration, acquisition or disclosure of any Confidential Information or (ii) any targeted attempt to access or modify any Confidential Information.  Provider shall immediately notify Customer  of each Security Breach, but in no event later than forty-eight (48) hours after it becomes aware of such Security Breach or sooner as required by law. Provider shall take prompt steps to remedy the Security Breach and mitigate any harmful effects.  Provider shall fully cooperate with and assist Customer  in any subsequent investigation, mitigation, remediation, litigation, or provision of notices, including by providing all assistance or information as required by Customer .  Unless required by law, Provider shall not inform any third party of any Security Breach without first obtaining Customer ’s prior written consent.</w:t>
      </w:r>
    </w:p>
    <w:p w14:paraId="4AACBB9F" w14:textId="3F337624" w:rsidR="002338EA" w:rsidRPr="002338EA" w:rsidRDefault="002338EA" w:rsidP="002338EA">
      <w:r w:rsidRPr="002338EA">
        <w:rPr>
          <w:b/>
          <w:bCs/>
          <w:u w:val="single"/>
        </w:rPr>
        <w:t>Audits and Inspections</w:t>
      </w:r>
      <w:r w:rsidRPr="002338EA">
        <w:rPr>
          <w:b/>
          <w:bCs/>
        </w:rPr>
        <w:t>.</w:t>
      </w:r>
      <w:r w:rsidRPr="002338EA">
        <w:t xml:space="preserve">  Provider will provide to Customer, and to Customer ’s auditors, inspectors, and representatives, access at all reasonable times to the part of any facility or other location at which Provider is providing the Services, to the personnel of Provider, and to all data and Provider records (including financial books and records) relating to the Services, and otherwise provide assistance and cooperation to Customer , for purpose of performing audits and inspections, to verify the integrity of data owned or controlled by Customer , to examine the systems that process, store, support and transmit that data, to conduct data protection impact assessments and to examine Provider’s performance of the Services, the accuracy of billings, and its compliance with the terms of this Agreement.  Provider will provide to Customer , its auditors, inspectors, and representatives, all reasonable assistance they require in connection with such audits and inspections and will meet with Customer  to review each audit and inspection promptly after the issuance thereof.  If any such audit or inspection determines that Provider is not in compliance with the terms of this Agreement or has overcharged and collected overpayments from Customer , Provider will (i) remedy such non-compliance no later than five (5) days after the issuance of the audit report and (ii) reimburse Customer  for the reasonable and actual costs of the audit or inspection.  Customer ’s failure to conduct such audits will in no way relieve any of Provider’s obligations under this Agreement.</w:t>
      </w:r>
    </w:p>
    <w:p w14:paraId="4BB2C088" w14:textId="2E0AC7C3" w:rsidR="002338EA" w:rsidRPr="002338EA" w:rsidRDefault="002338EA" w:rsidP="002338EA">
      <w:r w:rsidRPr="002338EA">
        <w:rPr>
          <w:b/>
          <w:bCs/>
          <w:u w:val="single"/>
        </w:rPr>
        <w:t>Business Continuity</w:t>
      </w:r>
      <w:r w:rsidRPr="001C0419">
        <w:rPr>
          <w:b/>
          <w:bCs/>
        </w:rPr>
        <w:t>.</w:t>
      </w:r>
      <w:r w:rsidRPr="002338EA">
        <w:t xml:space="preserve">  Provider hereby verifies that it does have and shall maintain a business continuity management program in accordance with leading industry standards to safeguard the delivery of the Services to Customer .  The business continuity management program will include a business impact analysis that identifies all critical processes, resources, dependencies or single points of failure that, if unavailable for any reason, will adversely impact the Services provided to Customer.  Provider shall provide proof of the business continuity management program to Customer for review prior to the commencement of the Services.  Provider shall review and update the business continuity management program at least annually in order to keep it current and effective.  Provider shall notify Customer of any changes made to the business continuity management program which may impact the Services.  In addition, Provider shall, at a minimum, annually test its disaster recovery plan in place for its systems and services, and Provider shall include, as part of its disaster recovery plan, the verification that its third party vendors also have business continuity and </w:t>
      </w:r>
      <w:r w:rsidRPr="002338EA">
        <w:lastRenderedPageBreak/>
        <w:t>disaster recovery plans.  Provider will periodically test its business continuity and disaster recovery plans to ensure the capability of resilient operations to avoid any negative impact on the Customer.</w:t>
      </w:r>
    </w:p>
    <w:p w14:paraId="0BBE74AA" w14:textId="77777777" w:rsidR="002338EA" w:rsidRPr="002338EA" w:rsidRDefault="002338EA" w:rsidP="002338EA">
      <w:bookmarkStart w:id="0" w:name="_Hlk213402588"/>
      <w:r w:rsidRPr="002338EA">
        <w:rPr>
          <w:b/>
          <w:bCs/>
          <w:u w:val="single"/>
        </w:rPr>
        <w:t>Termination Without Cause</w:t>
      </w:r>
      <w:bookmarkEnd w:id="0"/>
      <w:r w:rsidRPr="002338EA">
        <w:t>.  Customer  may immediately terminate this Agreement or any Statement(s) of Work, in whole or in part, without cause and for its convenience upon sixty (60) days’ written notice to Provider, which termination will be without having any liability or obligation to Provider except for the charges specified in Section 4.4.</w:t>
      </w:r>
    </w:p>
    <w:p w14:paraId="200A1E27" w14:textId="77777777" w:rsidR="001C0419" w:rsidRDefault="002338EA" w:rsidP="002338EA">
      <w:pPr>
        <w:rPr>
          <w:b/>
          <w:bCs/>
        </w:rPr>
      </w:pPr>
      <w:bookmarkStart w:id="1" w:name="_Hlk213402598"/>
      <w:r w:rsidRPr="002338EA">
        <w:rPr>
          <w:b/>
          <w:bCs/>
          <w:u w:val="single"/>
        </w:rPr>
        <w:t>Termination With Cause</w:t>
      </w:r>
      <w:bookmarkEnd w:id="1"/>
      <w:r w:rsidRPr="002338EA">
        <w:rPr>
          <w:b/>
          <w:bCs/>
        </w:rPr>
        <w:t>.</w:t>
      </w:r>
      <w:r w:rsidR="001C0419">
        <w:rPr>
          <w:b/>
          <w:bCs/>
        </w:rPr>
        <w:t xml:space="preserve">  </w:t>
      </w:r>
    </w:p>
    <w:p w14:paraId="0610D6F8" w14:textId="4779A05E" w:rsidR="002338EA" w:rsidRPr="002338EA" w:rsidRDefault="002338EA" w:rsidP="002338EA">
      <w:r w:rsidRPr="002338EA">
        <w:t>(a)</w:t>
      </w:r>
      <w:r>
        <w:t xml:space="preserve"> </w:t>
      </w:r>
      <w:r w:rsidRPr="002338EA">
        <w:t>This Agreement may be terminated by Provider upon thirty (30) days’ prior written notice, if Customer  materially breaches any term or condition of this Agreement and fails to cure such breach within such 30-day period.</w:t>
      </w:r>
    </w:p>
    <w:p w14:paraId="4F139546" w14:textId="69B69CC3" w:rsidR="002338EA" w:rsidRPr="002338EA" w:rsidRDefault="002338EA" w:rsidP="002338EA">
      <w:r w:rsidRPr="002338EA">
        <w:t>(b)</w:t>
      </w:r>
      <w:r>
        <w:t xml:space="preserve"> </w:t>
      </w:r>
      <w:r w:rsidRPr="002338EA">
        <w:t>In addition to Customer ’s rights of termination provided elsewhere in this Agreement, this Agreement and/or any Statement(s) of Work may be terminated by Customer , in whole or in part, for cause (i) upon thirty (30) days’ written notice to Provider if Provider materially breaches any term or condition of this Agreement (other than as described in clauses (ii) below) and does not cure such breach within such thirty (30) day period or (ii) immediately if Provider violates any applicable laws or any of Customer ’s or its clients’ safety, security, personnel, anti-corruption, or confidentiality policies, or (iii) immediately upon the insolvency or bankruptcy of Provider or the filing of a petition in bankruptcy or similar arrangement.</w:t>
      </w:r>
    </w:p>
    <w:p w14:paraId="2F65046C" w14:textId="1DA8D383" w:rsidR="002338EA" w:rsidRPr="002338EA" w:rsidRDefault="002338EA" w:rsidP="002338EA">
      <w:bookmarkStart w:id="2" w:name="_Hlk213402603"/>
      <w:r w:rsidRPr="002338EA">
        <w:rPr>
          <w:b/>
          <w:bCs/>
          <w:u w:val="single"/>
        </w:rPr>
        <w:t>Required Insurance</w:t>
      </w:r>
      <w:bookmarkEnd w:id="2"/>
      <w:r w:rsidRPr="002338EA">
        <w:rPr>
          <w:b/>
          <w:bCs/>
        </w:rPr>
        <w:t>.</w:t>
      </w:r>
      <w:r w:rsidRPr="002338EA">
        <w:t xml:space="preserve">  At all times during the Term of this Agreement, Provider will maintain at Provider’s own expense (1) General Liability Insurance with limits of not less than $2,000,000 per occurrence and $4,000,000 in  aggregate for each twelve (12) month policy period for bodily injury and property damage combined, (2) Worker’s Compensation Insurance with limits of liability of not less than $100,000 per accident or disease, and $500,000 aggregate by disease, (3) Professional Liability Insurance for errors and omissions with limits of not less than $20,000,000 per claim and in aggregate for each twelve (12) month policy period, and (4) Fidelity or Commercial Crime Insurance with limits of not less than $10,000,000 per claim, which insurance will provide coverage for Employee Dishonesty and liabilities or claims for damages resulting from the Deliverables or the Services.  Certificates of insurance will be furnished to Customer  from time to time upon reasonable request.  Provider will cause Customer  to be included as an additional insured under the policies of insurance (1) above.  The Workers’ Compensation insurance will contain a waiver of subrogation in favor of Customer , unless such waivers are not available in the state(s) where the project or work to be performed is located.</w:t>
      </w:r>
    </w:p>
    <w:p w14:paraId="516763E6" w14:textId="0C5DF01E" w:rsidR="002338EA" w:rsidRPr="002338EA" w:rsidRDefault="002338EA" w:rsidP="002338EA">
      <w:bookmarkStart w:id="3" w:name="_Hlk213402611"/>
      <w:r w:rsidRPr="002338EA">
        <w:rPr>
          <w:b/>
          <w:bCs/>
          <w:u w:val="single"/>
        </w:rPr>
        <w:t>Indemnity for Property Rights Claims</w:t>
      </w:r>
      <w:bookmarkEnd w:id="3"/>
      <w:r w:rsidRPr="002338EA">
        <w:rPr>
          <w:b/>
          <w:bCs/>
        </w:rPr>
        <w:t>.</w:t>
      </w:r>
      <w:r w:rsidRPr="002338EA">
        <w:t xml:space="preserve">  Provider will indemnify and hold harmless Customer</w:t>
      </w:r>
      <w:r w:rsidR="001C0419">
        <w:t xml:space="preserve"> </w:t>
      </w:r>
      <w:r w:rsidRPr="002338EA">
        <w:t>and its Affiliated Entities, and their respective partners, directors, employees and agents (each an “Indemnified Person”) from and against any and all claims, demands, suits and other proceedings (“Claims”), and will pay as incurred all liability, losses, damages, judgments, settlements, costs and expenses (including reasonable attorneys’ fees) associated with the same (“Losses”) arising from or relating to Provider’s failure (or alleged failure) to comply with the terms of this Agreement, including specifically any Statement(s) of Work and the confidentiality terms of this Agreement, any violation (or alleged violation) of the applicable laws or regulations, including, specifically, any laws pertaining to employees or independent contractors under local, state or federal law, and any claimed infringement, misappropriation or violation of any third party’s trade secrets, proprietary information, trademark, copyright, patent rights or other property rights in connection with the Services, Deliverables or Developed Works or Outside Materials.  Provider will conduct the defense in any such third party Claim arising as described herein and each Indemnified Person will reasonably cooperate, at Provider’s expense, with such defense.  The foregoing indemnity will not cover infringement Claims to the extent resulting from (1) modifications to the Services, Deliverables, Developed Works or Outside Materials that are not made or authorized by Provider, or (ii) infringement caused by materials provided by Customer  (in the form provided by Customer ) for Provider to provide the Services.  No settlement or compromise that imposes any liability or obligation on any Indemnified Person will be made without Customer ’s prior written consent.</w:t>
      </w:r>
    </w:p>
    <w:p w14:paraId="06703F08" w14:textId="77777777" w:rsidR="002338EA" w:rsidRPr="002338EA" w:rsidRDefault="002338EA" w:rsidP="002338EA">
      <w:bookmarkStart w:id="4" w:name="_Hlk213402620"/>
      <w:r w:rsidRPr="002338EA">
        <w:rPr>
          <w:b/>
          <w:bCs/>
          <w:u w:val="single"/>
        </w:rPr>
        <w:lastRenderedPageBreak/>
        <w:t>Indemnify for Personal Data and Security Breaches</w:t>
      </w:r>
      <w:bookmarkEnd w:id="4"/>
      <w:r w:rsidRPr="002338EA">
        <w:rPr>
          <w:b/>
          <w:bCs/>
        </w:rPr>
        <w:t>.</w:t>
      </w:r>
      <w:r w:rsidRPr="002338EA">
        <w:t xml:space="preserve">  Provider will defend, indemnify and hold harmless each Indemnified Person from and against any and all Claims, and will pay as incurred all Losses arising from or relating to (i) any Security Breaches or (ii) any failure on its part (whether by Provider’s employees, agents, subcontractors or otherwise) to comply with any of its obligations under the Data Protection Addendum.</w:t>
      </w:r>
    </w:p>
    <w:p w14:paraId="1B2ECC88" w14:textId="77777777" w:rsidR="002338EA" w:rsidRPr="002338EA" w:rsidRDefault="002338EA" w:rsidP="002338EA">
      <w:bookmarkStart w:id="5" w:name="_Hlk213402628"/>
      <w:r w:rsidRPr="002338EA">
        <w:rPr>
          <w:b/>
          <w:bCs/>
          <w:u w:val="single"/>
        </w:rPr>
        <w:t>General Indemnity for Other Claims</w:t>
      </w:r>
      <w:bookmarkEnd w:id="5"/>
      <w:r w:rsidRPr="002338EA">
        <w:rPr>
          <w:b/>
          <w:bCs/>
        </w:rPr>
        <w:t>.</w:t>
      </w:r>
      <w:r w:rsidRPr="002338EA">
        <w:t xml:space="preserve">  Provider will defend, indemnify, and hold harmless each Indemnified Person from and against any and all Claims, and will pay as incurred all Losses arising from or relating to any personal injury to or death of any and all persons, including employees or representatives of Provider, and for damage, destruction or loss to or of property, real and personal, including Customer ’s data, hardware of systems, the property of Provider or of any person or persons, directly or indirectly, arising out of the Services.  Excluded from this indemnification provision are those injuries or deaths of persons and damage, destruction or loss to or of property, if and to the extent caused by the gross negligence or willful misconduct of an Indemnified Person.</w:t>
      </w:r>
    </w:p>
    <w:p w14:paraId="6D6940D7" w14:textId="77777777" w:rsidR="002338EA" w:rsidRPr="002338EA" w:rsidRDefault="002338EA" w:rsidP="002338EA"/>
    <w:p w14:paraId="7D70751F" w14:textId="77777777" w:rsidR="00B14A45" w:rsidRDefault="00B14A45" w:rsidP="004A4E10"/>
    <w:p w14:paraId="4EB4AC6F" w14:textId="77777777" w:rsidR="00971AEE" w:rsidRDefault="00971AEE" w:rsidP="004A4E10"/>
    <w:p w14:paraId="33072FBF" w14:textId="77777777" w:rsidR="00971AEE" w:rsidRDefault="00971AEE" w:rsidP="004A4E10"/>
    <w:p w14:paraId="0DE11C5C" w14:textId="77777777" w:rsidR="00971AEE" w:rsidRDefault="00971AEE" w:rsidP="004A4E10"/>
    <w:p w14:paraId="61028A4C" w14:textId="77777777" w:rsidR="00971AEE" w:rsidRDefault="00971AEE" w:rsidP="004A4E10"/>
    <w:p w14:paraId="109D8521" w14:textId="77777777" w:rsidR="00971AEE" w:rsidRDefault="00971AEE" w:rsidP="004A4E10"/>
    <w:p w14:paraId="20E6E4C6" w14:textId="40FB4052" w:rsidR="00971AEE" w:rsidRDefault="00971AEE" w:rsidP="004A4E10"/>
    <w:p w14:paraId="30485421" w14:textId="74F1A57E" w:rsidR="00971AEE" w:rsidRDefault="00971AEE" w:rsidP="004A4E10"/>
    <w:p w14:paraId="0CEFC815" w14:textId="7566CFAD" w:rsidR="00971AEE" w:rsidRPr="004A4E10" w:rsidRDefault="00F23F66" w:rsidP="004A4E10">
      <w:r w:rsidRPr="00D97ECB">
        <w:rPr>
          <w:noProof/>
          <w:sz w:val="16"/>
        </w:rPr>
        <w:drawing>
          <wp:anchor distT="0" distB="0" distL="114300" distR="114300" simplePos="0" relativeHeight="251659264" behindDoc="0" locked="0" layoutInCell="1" allowOverlap="1" wp14:anchorId="43FE991E" wp14:editId="640190A4">
            <wp:simplePos x="0" y="0"/>
            <wp:positionH relativeFrom="column">
              <wp:posOffset>2066925</wp:posOffset>
            </wp:positionH>
            <wp:positionV relativeFrom="paragraph">
              <wp:posOffset>2076450</wp:posOffset>
            </wp:positionV>
            <wp:extent cx="2638425" cy="1600200"/>
            <wp:effectExtent l="0" t="0" r="9525" b="0"/>
            <wp:wrapNone/>
            <wp:docPr id="294701204"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01204" name="Picture 1" descr="A close-up of a business car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38425" cy="1600200"/>
                    </a:xfrm>
                    <a:prstGeom prst="rect">
                      <a:avLst/>
                    </a:prstGeom>
                  </pic:spPr>
                </pic:pic>
              </a:graphicData>
            </a:graphic>
          </wp:anchor>
        </w:drawing>
      </w:r>
    </w:p>
    <w:sectPr w:rsidR="00971AEE" w:rsidRPr="004A4E10" w:rsidSect="002338EA">
      <w:footerReference w:type="default" r:id="rId8"/>
      <w:headerReference w:type="first" r:id="rId9"/>
      <w:pgSz w:w="12240" w:h="15840" w:code="1"/>
      <w:pgMar w:top="936" w:right="720" w:bottom="936"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5A05" w14:textId="77777777" w:rsidR="00DF78D4" w:rsidRDefault="00DF78D4" w:rsidP="003A54A1">
      <w:pPr>
        <w:spacing w:before="0" w:line="240" w:lineRule="auto"/>
      </w:pPr>
      <w:r>
        <w:separator/>
      </w:r>
    </w:p>
  </w:endnote>
  <w:endnote w:type="continuationSeparator" w:id="0">
    <w:p w14:paraId="3C6C8DD6" w14:textId="77777777" w:rsidR="00DF78D4" w:rsidRDefault="00DF78D4" w:rsidP="003A54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B0D" w14:textId="77777777" w:rsidR="00972560" w:rsidRDefault="00972560" w:rsidP="00A50B67">
    <w:pPr>
      <w:spacing w:before="0" w:line="240" w:lineRule="auto"/>
      <w:rPr>
        <w:noProof/>
        <w:sz w:val="17"/>
        <w:szCs w:val="17"/>
      </w:rPr>
    </w:pPr>
    <w:r w:rsidRPr="007130F8">
      <w:rPr>
        <w:b/>
        <w:sz w:val="14"/>
        <w:szCs w:val="14"/>
      </w:rPr>
      <w:t>Confidential</w:t>
    </w:r>
    <w:r w:rsidRPr="007130F8">
      <w:rPr>
        <w:sz w:val="17"/>
        <w:szCs w:val="17"/>
      </w:rPr>
      <w:ptab w:relativeTo="margin" w:alignment="right" w:leader="none"/>
    </w:r>
    <w:r w:rsidRPr="007130F8">
      <w:rPr>
        <w:sz w:val="17"/>
        <w:szCs w:val="17"/>
      </w:rPr>
      <w:fldChar w:fldCharType="begin"/>
    </w:r>
    <w:r w:rsidRPr="007130F8">
      <w:rPr>
        <w:sz w:val="17"/>
        <w:szCs w:val="17"/>
      </w:rPr>
      <w:instrText xml:space="preserve"> PAGE   \* MERGEFORMAT </w:instrText>
    </w:r>
    <w:r w:rsidRPr="007130F8">
      <w:rPr>
        <w:sz w:val="17"/>
        <w:szCs w:val="17"/>
      </w:rPr>
      <w:fldChar w:fldCharType="separate"/>
    </w:r>
    <w:r w:rsidRPr="007130F8">
      <w:rPr>
        <w:noProof/>
        <w:sz w:val="17"/>
        <w:szCs w:val="17"/>
      </w:rPr>
      <w:t>1</w:t>
    </w:r>
    <w:r w:rsidRPr="007130F8">
      <w:rPr>
        <w:noProof/>
        <w:sz w:val="17"/>
        <w:szCs w:val="17"/>
      </w:rPr>
      <w:fldChar w:fldCharType="end"/>
    </w:r>
  </w:p>
  <w:p w14:paraId="09A6F217" w14:textId="77777777" w:rsidR="00972560" w:rsidRPr="007130F8" w:rsidRDefault="00972560" w:rsidP="00A50B67">
    <w:pPr>
      <w:spacing w:before="0" w:line="240" w:lineRule="auto"/>
      <w:rPr>
        <w:color w:val="808080" w:themeColor="background1" w:themeShade="80"/>
        <w:sz w:val="17"/>
        <w:szCs w:val="17"/>
      </w:rPr>
    </w:pPr>
    <w:r w:rsidRPr="007130F8">
      <w:rPr>
        <w:color w:val="808080" w:themeColor="background1" w:themeShade="80"/>
        <w:sz w:val="13"/>
        <w:szCs w:val="13"/>
      </w:rPr>
      <w:t>© 20</w:t>
    </w:r>
    <w:r w:rsidR="0058538E">
      <w:rPr>
        <w:color w:val="808080" w:themeColor="background1" w:themeShade="80"/>
        <w:sz w:val="13"/>
        <w:szCs w:val="13"/>
      </w:rPr>
      <w:t>2</w:t>
    </w:r>
    <w:r w:rsidR="008E48C1">
      <w:rPr>
        <w:color w:val="808080" w:themeColor="background1" w:themeShade="80"/>
        <w:sz w:val="13"/>
        <w:szCs w:val="13"/>
      </w:rPr>
      <w:t>5</w:t>
    </w:r>
    <w:r w:rsidRPr="007130F8">
      <w:rPr>
        <w:color w:val="808080" w:themeColor="background1" w:themeShade="80"/>
        <w:sz w:val="13"/>
        <w:szCs w:val="13"/>
      </w:rPr>
      <w:t xml:space="preserve"> Mattern &amp; Associates, LLC </w:t>
    </w:r>
    <w:r w:rsidRPr="007130F8">
      <w:rPr>
        <w:color w:val="808080" w:themeColor="background1" w:themeShade="80"/>
        <w:sz w:val="16"/>
        <w:szCs w:val="16"/>
      </w:rPr>
      <w:t>▪</w:t>
    </w:r>
    <w:r w:rsidRPr="007130F8">
      <w:rPr>
        <w:color w:val="808080" w:themeColor="background1" w:themeShade="80"/>
        <w:sz w:val="13"/>
        <w:szCs w:val="13"/>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5C6F" w14:textId="77777777" w:rsidR="00DF78D4" w:rsidRDefault="00DF78D4" w:rsidP="003A54A1">
      <w:pPr>
        <w:spacing w:before="0" w:line="240" w:lineRule="auto"/>
      </w:pPr>
    </w:p>
  </w:footnote>
  <w:footnote w:type="continuationSeparator" w:id="0">
    <w:p w14:paraId="4FB58A2D" w14:textId="77777777" w:rsidR="00DF78D4" w:rsidRDefault="00DF78D4" w:rsidP="003A54A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4E1D" w14:textId="0AA6BB96" w:rsidR="0058538E" w:rsidRDefault="002338EA">
    <w:pPr>
      <w:pStyle w:val="Header"/>
    </w:pPr>
    <w:r>
      <w:rPr>
        <w:noProof/>
      </w:rPr>
      <w:drawing>
        <wp:inline distT="0" distB="0" distL="0" distR="0" wp14:anchorId="39772FDA" wp14:editId="62BD798C">
          <wp:extent cx="2409739" cy="527018"/>
          <wp:effectExtent l="0" t="0" r="0" b="0"/>
          <wp:docPr id="54199579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95792" name="Picture 1" descr="A black background with a black square&#10;&#10;AI-generated content may be incorrect."/>
                  <pic:cNvPicPr/>
                </pic:nvPicPr>
                <pic:blipFill>
                  <a:blip r:embed="rId1"/>
                  <a:stretch>
                    <a:fillRect/>
                  </a:stretch>
                </pic:blipFill>
                <pic:spPr>
                  <a:xfrm>
                    <a:off x="0" y="0"/>
                    <a:ext cx="2481521" cy="542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0E76B4"/>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25EE987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EA62FA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7CC6C3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1D4EC4C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9C4CAD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205CBA"/>
    <w:multiLevelType w:val="multilevel"/>
    <w:tmpl w:val="D6646716"/>
    <w:lvl w:ilvl="0">
      <w:start w:val="1"/>
      <w:numFmt w:val="bullet"/>
      <w:lvlText w:val=""/>
      <w:lvlJc w:val="left"/>
      <w:pPr>
        <w:ind w:left="374" w:hanging="187"/>
      </w:pPr>
      <w:rPr>
        <w:rFonts w:ascii="Wingdings" w:hAnsi="Wingdings" w:hint="default"/>
        <w:color w:val="BC9A54" w:themeColor="accent3"/>
      </w:rPr>
    </w:lvl>
    <w:lvl w:ilvl="1">
      <w:start w:val="1"/>
      <w:numFmt w:val="bullet"/>
      <w:lvlRestart w:val="0"/>
      <w:lvlText w:val="–"/>
      <w:lvlJc w:val="left"/>
      <w:pPr>
        <w:ind w:left="561" w:hanging="187"/>
      </w:pPr>
      <w:rPr>
        <w:rFonts w:ascii="Calibri Light" w:hAnsi="Calibri Light" w:hint="default"/>
        <w:color w:val="BC9A54" w:themeColor="accent3"/>
      </w:rPr>
    </w:lvl>
    <w:lvl w:ilvl="2">
      <w:start w:val="1"/>
      <w:numFmt w:val="bullet"/>
      <w:lvlRestart w:val="0"/>
      <w:lvlText w:val=""/>
      <w:lvlJc w:val="left"/>
      <w:pPr>
        <w:ind w:left="748" w:hanging="187"/>
      </w:pPr>
      <w:rPr>
        <w:rFonts w:ascii="Wingdings" w:hAnsi="Wingdings" w:hint="default"/>
        <w:color w:val="BC9A54" w:themeColor="accent3"/>
      </w:rPr>
    </w:lvl>
    <w:lvl w:ilvl="3">
      <w:start w:val="1"/>
      <w:numFmt w:val="bullet"/>
      <w:lvlRestart w:val="0"/>
      <w:lvlText w:val="–"/>
      <w:lvlJc w:val="left"/>
      <w:pPr>
        <w:ind w:left="935" w:hanging="187"/>
      </w:pPr>
      <w:rPr>
        <w:rFonts w:ascii="Calibri Light" w:hAnsi="Calibri Light" w:hint="default"/>
        <w:color w:val="BC9A54" w:themeColor="accent3"/>
      </w:rPr>
    </w:lvl>
    <w:lvl w:ilvl="4">
      <w:start w:val="1"/>
      <w:numFmt w:val="bullet"/>
      <w:lvlRestart w:val="0"/>
      <w:lvlText w:val=""/>
      <w:lvlJc w:val="left"/>
      <w:pPr>
        <w:ind w:left="1122" w:hanging="187"/>
      </w:pPr>
      <w:rPr>
        <w:rFonts w:ascii="Wingdings" w:hAnsi="Wingdings" w:hint="default"/>
        <w:color w:val="BC9A54" w:themeColor="accent3"/>
      </w:rPr>
    </w:lvl>
    <w:lvl w:ilvl="5">
      <w:start w:val="1"/>
      <w:numFmt w:val="bullet"/>
      <w:lvlRestart w:val="0"/>
      <w:lvlText w:val="–"/>
      <w:lvlJc w:val="left"/>
      <w:pPr>
        <w:ind w:left="1309" w:hanging="187"/>
      </w:pPr>
      <w:rPr>
        <w:rFonts w:ascii="Calibri Light" w:hAnsi="Calibri Light" w:hint="default"/>
        <w:color w:val="BC9A54" w:themeColor="accent3"/>
      </w:rPr>
    </w:lvl>
    <w:lvl w:ilvl="6">
      <w:start w:val="1"/>
      <w:numFmt w:val="bullet"/>
      <w:lvlRestart w:val="0"/>
      <w:lvlText w:val=""/>
      <w:lvlJc w:val="left"/>
      <w:pPr>
        <w:ind w:left="1496" w:hanging="187"/>
      </w:pPr>
      <w:rPr>
        <w:rFonts w:ascii="Wingdings" w:hAnsi="Wingdings" w:hint="default"/>
        <w:color w:val="BC9A54" w:themeColor="accent3"/>
      </w:rPr>
    </w:lvl>
    <w:lvl w:ilvl="7">
      <w:start w:val="1"/>
      <w:numFmt w:val="bullet"/>
      <w:lvlRestart w:val="0"/>
      <w:lvlText w:val="–"/>
      <w:lvlJc w:val="left"/>
      <w:pPr>
        <w:ind w:left="1683" w:hanging="187"/>
      </w:pPr>
      <w:rPr>
        <w:rFonts w:ascii="Calibri Light" w:hAnsi="Calibri Light" w:hint="default"/>
        <w:color w:val="BC9A54" w:themeColor="accent3"/>
      </w:rPr>
    </w:lvl>
    <w:lvl w:ilvl="8">
      <w:start w:val="1"/>
      <w:numFmt w:val="bullet"/>
      <w:lvlRestart w:val="0"/>
      <w:lvlText w:val=""/>
      <w:lvlJc w:val="left"/>
      <w:pPr>
        <w:ind w:left="1870" w:hanging="187"/>
      </w:pPr>
      <w:rPr>
        <w:rFonts w:ascii="Wingdings" w:hAnsi="Wingdings" w:hint="default"/>
        <w:color w:val="BC9A54" w:themeColor="accent3"/>
      </w:rPr>
    </w:lvl>
  </w:abstractNum>
  <w:abstractNum w:abstractNumId="7" w15:restartNumberingAfterBreak="0">
    <w:nsid w:val="07062C5C"/>
    <w:multiLevelType w:val="multilevel"/>
    <w:tmpl w:val="74B47D56"/>
    <w:lvl w:ilvl="0">
      <w:start w:val="1"/>
      <w:numFmt w:val="decimal"/>
      <w:pStyle w:val="ListNumber2"/>
      <w:lvlText w:val="%1."/>
      <w:lvlJc w:val="left"/>
      <w:pPr>
        <w:ind w:left="547" w:hanging="360"/>
      </w:pPr>
      <w:rPr>
        <w:rFonts w:asciiTheme="majorHAnsi" w:hAnsiTheme="majorHAnsi" w:hint="default"/>
        <w:color w:val="BC9A54" w:themeColor="accent3"/>
      </w:rPr>
    </w:lvl>
    <w:lvl w:ilvl="1">
      <w:start w:val="1"/>
      <w:numFmt w:val="lowerLetter"/>
      <w:lvlRestart w:val="0"/>
      <w:lvlText w:val="%2."/>
      <w:lvlJc w:val="left"/>
      <w:pPr>
        <w:ind w:left="907" w:hanging="360"/>
      </w:pPr>
      <w:rPr>
        <w:rFonts w:asciiTheme="majorHAnsi" w:hAnsiTheme="majorHAnsi" w:hint="default"/>
        <w:color w:val="BC9A54" w:themeColor="accent3"/>
      </w:rPr>
    </w:lvl>
    <w:lvl w:ilvl="2">
      <w:start w:val="1"/>
      <w:numFmt w:val="lowerRoman"/>
      <w:lvlRestart w:val="0"/>
      <w:lvlText w:val="%3."/>
      <w:lvlJc w:val="left"/>
      <w:pPr>
        <w:ind w:left="1267" w:hanging="360"/>
      </w:pPr>
      <w:rPr>
        <w:rFonts w:asciiTheme="majorHAnsi" w:hAnsiTheme="majorHAnsi" w:hint="default"/>
        <w:color w:val="BC9A54" w:themeColor="accent3"/>
      </w:rPr>
    </w:lvl>
    <w:lvl w:ilvl="3">
      <w:start w:val="1"/>
      <w:numFmt w:val="upperLetter"/>
      <w:lvlText w:val="%4."/>
      <w:lvlJc w:val="left"/>
      <w:pPr>
        <w:ind w:left="1627" w:hanging="360"/>
      </w:pPr>
      <w:rPr>
        <w:rFonts w:asciiTheme="majorHAnsi" w:hAnsiTheme="majorHAnsi" w:hint="default"/>
        <w:color w:val="BC9A54" w:themeColor="accent3"/>
      </w:rPr>
    </w:lvl>
    <w:lvl w:ilvl="4">
      <w:start w:val="1"/>
      <w:numFmt w:val="decimal"/>
      <w:lvlRestart w:val="0"/>
      <w:lvlText w:val="%5."/>
      <w:lvlJc w:val="left"/>
      <w:pPr>
        <w:ind w:left="1987" w:hanging="360"/>
      </w:pPr>
      <w:rPr>
        <w:rFonts w:asciiTheme="majorHAnsi" w:hAnsiTheme="majorHAnsi" w:hint="default"/>
        <w:color w:val="BC9A54" w:themeColor="accent3"/>
      </w:rPr>
    </w:lvl>
    <w:lvl w:ilvl="5">
      <w:start w:val="1"/>
      <w:numFmt w:val="lowerLetter"/>
      <w:lvlRestart w:val="0"/>
      <w:lvlText w:val="%6."/>
      <w:lvlJc w:val="left"/>
      <w:pPr>
        <w:ind w:left="2347" w:hanging="360"/>
      </w:pPr>
      <w:rPr>
        <w:rFonts w:asciiTheme="majorHAnsi" w:hAnsiTheme="majorHAnsi" w:hint="default"/>
        <w:color w:val="BC9A54" w:themeColor="accent3"/>
      </w:rPr>
    </w:lvl>
    <w:lvl w:ilvl="6">
      <w:start w:val="1"/>
      <w:numFmt w:val="lowerRoman"/>
      <w:lvlRestart w:val="0"/>
      <w:lvlText w:val="%7."/>
      <w:lvlJc w:val="left"/>
      <w:pPr>
        <w:ind w:left="2707" w:hanging="360"/>
      </w:pPr>
      <w:rPr>
        <w:rFonts w:asciiTheme="majorHAnsi" w:hAnsiTheme="majorHAnsi" w:hint="default"/>
        <w:color w:val="BC9A54" w:themeColor="accent3"/>
      </w:rPr>
    </w:lvl>
    <w:lvl w:ilvl="7">
      <w:start w:val="1"/>
      <w:numFmt w:val="upperLetter"/>
      <w:lvlRestart w:val="0"/>
      <w:lvlText w:val="%8."/>
      <w:lvlJc w:val="left"/>
      <w:pPr>
        <w:ind w:left="3067" w:hanging="360"/>
      </w:pPr>
      <w:rPr>
        <w:rFonts w:asciiTheme="majorHAnsi" w:hAnsiTheme="majorHAnsi" w:hint="default"/>
        <w:color w:val="BC9A54" w:themeColor="accent3"/>
      </w:rPr>
    </w:lvl>
    <w:lvl w:ilvl="8">
      <w:start w:val="1"/>
      <w:numFmt w:val="decimal"/>
      <w:lvlRestart w:val="0"/>
      <w:lvlText w:val="%9."/>
      <w:lvlJc w:val="left"/>
      <w:pPr>
        <w:ind w:left="3427" w:hanging="360"/>
      </w:pPr>
      <w:rPr>
        <w:rFonts w:asciiTheme="majorHAnsi" w:hAnsiTheme="majorHAnsi" w:hint="default"/>
        <w:color w:val="BC9A54" w:themeColor="accent3"/>
      </w:rPr>
    </w:lvl>
  </w:abstractNum>
  <w:abstractNum w:abstractNumId="8" w15:restartNumberingAfterBreak="0">
    <w:nsid w:val="13A54E34"/>
    <w:multiLevelType w:val="multilevel"/>
    <w:tmpl w:val="1D8015FA"/>
    <w:lvl w:ilvl="0">
      <w:start w:val="1"/>
      <w:numFmt w:val="bullet"/>
      <w:pStyle w:val="MANotesBullets"/>
      <w:lvlText w:val=""/>
      <w:lvlJc w:val="left"/>
      <w:pPr>
        <w:tabs>
          <w:tab w:val="num" w:pos="3600"/>
        </w:tabs>
        <w:ind w:left="187" w:hanging="187"/>
      </w:pPr>
      <w:rPr>
        <w:rFonts w:ascii="Wingdings" w:hAnsi="Wingdings" w:hint="default"/>
        <w:color w:val="808080" w:themeColor="background1" w:themeShade="80"/>
      </w:rPr>
    </w:lvl>
    <w:lvl w:ilvl="1">
      <w:start w:val="1"/>
      <w:numFmt w:val="bullet"/>
      <w:lvlRestart w:val="0"/>
      <w:lvlText w:val="–"/>
      <w:lvlJc w:val="left"/>
      <w:pPr>
        <w:tabs>
          <w:tab w:val="num" w:pos="3787"/>
        </w:tabs>
        <w:ind w:left="374" w:hanging="187"/>
      </w:pPr>
      <w:rPr>
        <w:rFonts w:ascii="Calibri Light" w:hAnsi="Calibri Light" w:hint="default"/>
        <w:color w:val="808080" w:themeColor="background1" w:themeShade="80"/>
      </w:rPr>
    </w:lvl>
    <w:lvl w:ilvl="2">
      <w:start w:val="1"/>
      <w:numFmt w:val="bullet"/>
      <w:lvlRestart w:val="0"/>
      <w:lvlText w:val=""/>
      <w:lvlJc w:val="left"/>
      <w:pPr>
        <w:tabs>
          <w:tab w:val="num" w:pos="3974"/>
        </w:tabs>
        <w:ind w:left="561" w:hanging="187"/>
      </w:pPr>
      <w:rPr>
        <w:rFonts w:ascii="Wingdings" w:hAnsi="Wingdings" w:hint="default"/>
        <w:color w:val="808080" w:themeColor="background1" w:themeShade="80"/>
      </w:rPr>
    </w:lvl>
    <w:lvl w:ilvl="3">
      <w:start w:val="1"/>
      <w:numFmt w:val="bullet"/>
      <w:lvlText w:val="–"/>
      <w:lvlJc w:val="left"/>
      <w:pPr>
        <w:tabs>
          <w:tab w:val="num" w:pos="4161"/>
        </w:tabs>
        <w:ind w:left="748" w:hanging="187"/>
      </w:pPr>
      <w:rPr>
        <w:rFonts w:ascii="Calibri Light" w:hAnsi="Calibri Light" w:hint="default"/>
        <w:color w:val="808080" w:themeColor="background1" w:themeShade="80"/>
      </w:rPr>
    </w:lvl>
    <w:lvl w:ilvl="4">
      <w:start w:val="1"/>
      <w:numFmt w:val="bullet"/>
      <w:lvlRestart w:val="0"/>
      <w:lvlText w:val=""/>
      <w:lvlJc w:val="left"/>
      <w:pPr>
        <w:tabs>
          <w:tab w:val="num" w:pos="4348"/>
        </w:tabs>
        <w:ind w:left="935" w:hanging="187"/>
      </w:pPr>
      <w:rPr>
        <w:rFonts w:ascii="Wingdings" w:hAnsi="Wingdings" w:hint="default"/>
        <w:color w:val="808080" w:themeColor="background1" w:themeShade="80"/>
      </w:rPr>
    </w:lvl>
    <w:lvl w:ilvl="5">
      <w:start w:val="1"/>
      <w:numFmt w:val="bullet"/>
      <w:lvlRestart w:val="0"/>
      <w:lvlText w:val="–"/>
      <w:lvlJc w:val="left"/>
      <w:pPr>
        <w:tabs>
          <w:tab w:val="num" w:pos="4535"/>
        </w:tabs>
        <w:ind w:left="1122" w:hanging="187"/>
      </w:pPr>
      <w:rPr>
        <w:rFonts w:ascii="Calibri Light" w:hAnsi="Calibri Light" w:hint="default"/>
        <w:color w:val="808080" w:themeColor="background1" w:themeShade="80"/>
      </w:rPr>
    </w:lvl>
    <w:lvl w:ilvl="6">
      <w:start w:val="1"/>
      <w:numFmt w:val="bullet"/>
      <w:lvlRestart w:val="0"/>
      <w:lvlText w:val=""/>
      <w:lvlJc w:val="left"/>
      <w:pPr>
        <w:tabs>
          <w:tab w:val="num" w:pos="4722"/>
        </w:tabs>
        <w:ind w:left="1309" w:hanging="187"/>
      </w:pPr>
      <w:rPr>
        <w:rFonts w:ascii="Wingdings" w:hAnsi="Wingdings" w:hint="default"/>
        <w:color w:val="808080" w:themeColor="background1" w:themeShade="80"/>
      </w:rPr>
    </w:lvl>
    <w:lvl w:ilvl="7">
      <w:start w:val="1"/>
      <w:numFmt w:val="bullet"/>
      <w:lvlRestart w:val="0"/>
      <w:lvlText w:val="–"/>
      <w:lvlJc w:val="left"/>
      <w:pPr>
        <w:tabs>
          <w:tab w:val="num" w:pos="4909"/>
        </w:tabs>
        <w:ind w:left="1496" w:hanging="187"/>
      </w:pPr>
      <w:rPr>
        <w:rFonts w:ascii="Calibri Light" w:hAnsi="Calibri Light" w:hint="default"/>
        <w:color w:val="808080" w:themeColor="background1" w:themeShade="80"/>
      </w:rPr>
    </w:lvl>
    <w:lvl w:ilvl="8">
      <w:start w:val="1"/>
      <w:numFmt w:val="bullet"/>
      <w:lvlRestart w:val="0"/>
      <w:lvlText w:val=""/>
      <w:lvlJc w:val="left"/>
      <w:pPr>
        <w:tabs>
          <w:tab w:val="num" w:pos="5096"/>
        </w:tabs>
        <w:ind w:left="1683" w:hanging="187"/>
      </w:pPr>
      <w:rPr>
        <w:rFonts w:ascii="Wingdings" w:hAnsi="Wingdings" w:hint="default"/>
        <w:color w:val="808080" w:themeColor="background1" w:themeShade="80"/>
      </w:rPr>
    </w:lvl>
  </w:abstractNum>
  <w:abstractNum w:abstractNumId="9" w15:restartNumberingAfterBreak="0">
    <w:nsid w:val="14787526"/>
    <w:multiLevelType w:val="hybridMultilevel"/>
    <w:tmpl w:val="F4D67088"/>
    <w:lvl w:ilvl="0" w:tplc="B9FC711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9636C"/>
    <w:multiLevelType w:val="multilevel"/>
    <w:tmpl w:val="670CC952"/>
    <w:lvl w:ilvl="0">
      <w:start w:val="1"/>
      <w:numFmt w:val="bullet"/>
      <w:pStyle w:val="ListBullet3"/>
      <w:lvlText w:val=""/>
      <w:lvlJc w:val="left"/>
      <w:pPr>
        <w:ind w:left="187" w:hanging="187"/>
      </w:pPr>
      <w:rPr>
        <w:rFonts w:ascii="Wingdings" w:hAnsi="Wingdings" w:hint="default"/>
        <w:color w:val="BC9A54" w:themeColor="accent3"/>
      </w:rPr>
    </w:lvl>
    <w:lvl w:ilvl="1">
      <w:start w:val="1"/>
      <w:numFmt w:val="bullet"/>
      <w:lvlRestart w:val="0"/>
      <w:lvlText w:val="–"/>
      <w:lvlJc w:val="left"/>
      <w:pPr>
        <w:ind w:left="374" w:hanging="187"/>
      </w:pPr>
      <w:rPr>
        <w:rFonts w:ascii="Calibri Light" w:hAnsi="Calibri Light" w:hint="default"/>
        <w:color w:val="BC9A54" w:themeColor="accent3"/>
      </w:rPr>
    </w:lvl>
    <w:lvl w:ilvl="2">
      <w:start w:val="1"/>
      <w:numFmt w:val="bullet"/>
      <w:lvlRestart w:val="0"/>
      <w:lvlText w:val=""/>
      <w:lvlJc w:val="left"/>
      <w:pPr>
        <w:ind w:left="561" w:hanging="187"/>
      </w:pPr>
      <w:rPr>
        <w:rFonts w:ascii="Wingdings" w:hAnsi="Wingdings" w:hint="default"/>
        <w:color w:val="BC9A54" w:themeColor="accent3"/>
      </w:rPr>
    </w:lvl>
    <w:lvl w:ilvl="3">
      <w:start w:val="1"/>
      <w:numFmt w:val="bullet"/>
      <w:lvlRestart w:val="0"/>
      <w:lvlText w:val="–"/>
      <w:lvlJc w:val="left"/>
      <w:pPr>
        <w:ind w:left="748" w:hanging="187"/>
      </w:pPr>
      <w:rPr>
        <w:rFonts w:ascii="Calibri Light" w:hAnsi="Calibri Light" w:hint="default"/>
        <w:color w:val="BC9A54" w:themeColor="accent3"/>
      </w:rPr>
    </w:lvl>
    <w:lvl w:ilvl="4">
      <w:start w:val="1"/>
      <w:numFmt w:val="bullet"/>
      <w:lvlRestart w:val="0"/>
      <w:lvlText w:val=""/>
      <w:lvlJc w:val="left"/>
      <w:pPr>
        <w:ind w:left="935" w:hanging="187"/>
      </w:pPr>
      <w:rPr>
        <w:rFonts w:ascii="Wingdings" w:hAnsi="Wingdings" w:hint="default"/>
        <w:color w:val="BC9A54" w:themeColor="accent3"/>
      </w:rPr>
    </w:lvl>
    <w:lvl w:ilvl="5">
      <w:start w:val="1"/>
      <w:numFmt w:val="bullet"/>
      <w:lvlRestart w:val="0"/>
      <w:lvlText w:val="–"/>
      <w:lvlJc w:val="left"/>
      <w:pPr>
        <w:ind w:left="1122" w:hanging="187"/>
      </w:pPr>
      <w:rPr>
        <w:rFonts w:ascii="Calibri Light" w:hAnsi="Calibri Light" w:hint="default"/>
        <w:color w:val="BC9A54" w:themeColor="accent3"/>
      </w:rPr>
    </w:lvl>
    <w:lvl w:ilvl="6">
      <w:start w:val="1"/>
      <w:numFmt w:val="bullet"/>
      <w:lvlRestart w:val="0"/>
      <w:lvlText w:val=""/>
      <w:lvlJc w:val="left"/>
      <w:pPr>
        <w:ind w:left="1309" w:hanging="187"/>
      </w:pPr>
      <w:rPr>
        <w:rFonts w:ascii="Wingdings" w:hAnsi="Wingdings" w:hint="default"/>
        <w:color w:val="BC9A54" w:themeColor="accent3"/>
      </w:rPr>
    </w:lvl>
    <w:lvl w:ilvl="7">
      <w:start w:val="1"/>
      <w:numFmt w:val="bullet"/>
      <w:lvlRestart w:val="0"/>
      <w:lvlText w:val="–"/>
      <w:lvlJc w:val="left"/>
      <w:pPr>
        <w:ind w:left="1496" w:hanging="187"/>
      </w:pPr>
      <w:rPr>
        <w:rFonts w:ascii="Calibri Light" w:hAnsi="Calibri Light" w:hint="default"/>
        <w:color w:val="BC9A54" w:themeColor="accent3"/>
      </w:rPr>
    </w:lvl>
    <w:lvl w:ilvl="8">
      <w:start w:val="1"/>
      <w:numFmt w:val="bullet"/>
      <w:lvlRestart w:val="0"/>
      <w:lvlText w:val=""/>
      <w:lvlJc w:val="left"/>
      <w:pPr>
        <w:ind w:left="1683" w:hanging="187"/>
      </w:pPr>
      <w:rPr>
        <w:rFonts w:ascii="Wingdings" w:hAnsi="Wingdings" w:hint="default"/>
        <w:color w:val="BC9A54" w:themeColor="accent3"/>
      </w:rPr>
    </w:lvl>
  </w:abstractNum>
  <w:abstractNum w:abstractNumId="11" w15:restartNumberingAfterBreak="0">
    <w:nsid w:val="193375E8"/>
    <w:multiLevelType w:val="hybridMultilevel"/>
    <w:tmpl w:val="3B0471D4"/>
    <w:lvl w:ilvl="0" w:tplc="23D05DEA">
      <w:start w:val="1"/>
      <w:numFmt w:val="bullet"/>
      <w:lvlText w:val=""/>
      <w:lvlJc w:val="left"/>
      <w:pPr>
        <w:ind w:left="2160" w:hanging="360"/>
      </w:pPr>
      <w:rPr>
        <w:rFonts w:ascii="Symbol" w:hAnsi="Symbol"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DF6B66"/>
    <w:multiLevelType w:val="multilevel"/>
    <w:tmpl w:val="9A72874C"/>
    <w:lvl w:ilvl="0">
      <w:start w:val="1"/>
      <w:numFmt w:val="bullet"/>
      <w:pStyle w:val="ListBullet"/>
      <w:lvlText w:val=""/>
      <w:lvlJc w:val="left"/>
      <w:pPr>
        <w:ind w:left="374" w:hanging="187"/>
      </w:pPr>
      <w:rPr>
        <w:rFonts w:ascii="Wingdings" w:hAnsi="Wingdings" w:hint="default"/>
        <w:color w:val="BC9A54" w:themeColor="accent3"/>
      </w:rPr>
    </w:lvl>
    <w:lvl w:ilvl="1">
      <w:start w:val="1"/>
      <w:numFmt w:val="bullet"/>
      <w:lvlRestart w:val="0"/>
      <w:lvlText w:val="–"/>
      <w:lvlJc w:val="left"/>
      <w:pPr>
        <w:ind w:left="561" w:hanging="187"/>
      </w:pPr>
      <w:rPr>
        <w:rFonts w:ascii="Calibri Light" w:hAnsi="Calibri Light" w:hint="default"/>
        <w:color w:val="BC9A54" w:themeColor="accent3"/>
      </w:rPr>
    </w:lvl>
    <w:lvl w:ilvl="2">
      <w:start w:val="1"/>
      <w:numFmt w:val="bullet"/>
      <w:lvlRestart w:val="0"/>
      <w:lvlText w:val=""/>
      <w:lvlJc w:val="left"/>
      <w:pPr>
        <w:ind w:left="748" w:hanging="187"/>
      </w:pPr>
      <w:rPr>
        <w:rFonts w:ascii="Wingdings" w:hAnsi="Wingdings" w:hint="default"/>
        <w:color w:val="BC9A54" w:themeColor="accent3"/>
      </w:rPr>
    </w:lvl>
    <w:lvl w:ilvl="3">
      <w:start w:val="1"/>
      <w:numFmt w:val="bullet"/>
      <w:lvlRestart w:val="0"/>
      <w:lvlText w:val="–"/>
      <w:lvlJc w:val="left"/>
      <w:pPr>
        <w:ind w:left="935" w:hanging="187"/>
      </w:pPr>
      <w:rPr>
        <w:rFonts w:ascii="Calibri Light" w:hAnsi="Calibri Light" w:hint="default"/>
        <w:color w:val="BC9A54" w:themeColor="accent3"/>
      </w:rPr>
    </w:lvl>
    <w:lvl w:ilvl="4">
      <w:start w:val="1"/>
      <w:numFmt w:val="bullet"/>
      <w:lvlRestart w:val="0"/>
      <w:lvlText w:val=""/>
      <w:lvlJc w:val="left"/>
      <w:pPr>
        <w:ind w:left="1122" w:hanging="187"/>
      </w:pPr>
      <w:rPr>
        <w:rFonts w:ascii="Wingdings" w:hAnsi="Wingdings" w:hint="default"/>
        <w:color w:val="BC9A54" w:themeColor="accent3"/>
      </w:rPr>
    </w:lvl>
    <w:lvl w:ilvl="5">
      <w:start w:val="1"/>
      <w:numFmt w:val="bullet"/>
      <w:lvlRestart w:val="0"/>
      <w:lvlText w:val="–"/>
      <w:lvlJc w:val="left"/>
      <w:pPr>
        <w:ind w:left="1309" w:hanging="187"/>
      </w:pPr>
      <w:rPr>
        <w:rFonts w:ascii="Calibri Light" w:hAnsi="Calibri Light" w:hint="default"/>
        <w:color w:val="BC9A54" w:themeColor="accent3"/>
      </w:rPr>
    </w:lvl>
    <w:lvl w:ilvl="6">
      <w:start w:val="1"/>
      <w:numFmt w:val="bullet"/>
      <w:lvlRestart w:val="0"/>
      <w:lvlText w:val=""/>
      <w:lvlJc w:val="left"/>
      <w:pPr>
        <w:ind w:left="1496" w:hanging="187"/>
      </w:pPr>
      <w:rPr>
        <w:rFonts w:ascii="Wingdings" w:hAnsi="Wingdings" w:hint="default"/>
        <w:color w:val="BC9A54" w:themeColor="accent3"/>
      </w:rPr>
    </w:lvl>
    <w:lvl w:ilvl="7">
      <w:start w:val="1"/>
      <w:numFmt w:val="bullet"/>
      <w:lvlRestart w:val="0"/>
      <w:lvlText w:val="–"/>
      <w:lvlJc w:val="left"/>
      <w:pPr>
        <w:ind w:left="1683" w:hanging="187"/>
      </w:pPr>
      <w:rPr>
        <w:rFonts w:ascii="Calibri Light" w:hAnsi="Calibri Light" w:hint="default"/>
        <w:color w:val="BC9A54" w:themeColor="accent3"/>
      </w:rPr>
    </w:lvl>
    <w:lvl w:ilvl="8">
      <w:start w:val="1"/>
      <w:numFmt w:val="bullet"/>
      <w:lvlRestart w:val="0"/>
      <w:lvlText w:val=""/>
      <w:lvlJc w:val="left"/>
      <w:pPr>
        <w:ind w:left="1870" w:hanging="187"/>
      </w:pPr>
      <w:rPr>
        <w:rFonts w:ascii="Wingdings" w:hAnsi="Wingdings" w:hint="default"/>
        <w:color w:val="BC9A54" w:themeColor="accent3"/>
      </w:rPr>
    </w:lvl>
  </w:abstractNum>
  <w:abstractNum w:abstractNumId="13" w15:restartNumberingAfterBreak="0">
    <w:nsid w:val="32E00179"/>
    <w:multiLevelType w:val="multilevel"/>
    <w:tmpl w:val="59C44B36"/>
    <w:lvl w:ilvl="0">
      <w:start w:val="1"/>
      <w:numFmt w:val="bullet"/>
      <w:pStyle w:val="ListBullet2"/>
      <w:lvlText w:val=""/>
      <w:lvlJc w:val="left"/>
      <w:pPr>
        <w:ind w:left="374" w:hanging="187"/>
      </w:pPr>
      <w:rPr>
        <w:rFonts w:ascii="Wingdings" w:hAnsi="Wingdings" w:hint="default"/>
        <w:color w:val="BC9A54" w:themeColor="accent3"/>
      </w:rPr>
    </w:lvl>
    <w:lvl w:ilvl="1">
      <w:start w:val="1"/>
      <w:numFmt w:val="bullet"/>
      <w:lvlRestart w:val="0"/>
      <w:lvlText w:val="–"/>
      <w:lvlJc w:val="left"/>
      <w:pPr>
        <w:ind w:left="561" w:hanging="187"/>
      </w:pPr>
      <w:rPr>
        <w:rFonts w:ascii="Calibri Light" w:hAnsi="Calibri Light" w:hint="default"/>
        <w:color w:val="BC9A54" w:themeColor="accent3"/>
      </w:rPr>
    </w:lvl>
    <w:lvl w:ilvl="2">
      <w:start w:val="1"/>
      <w:numFmt w:val="bullet"/>
      <w:lvlRestart w:val="0"/>
      <w:lvlText w:val=""/>
      <w:lvlJc w:val="left"/>
      <w:pPr>
        <w:ind w:left="748" w:hanging="187"/>
      </w:pPr>
      <w:rPr>
        <w:rFonts w:ascii="Wingdings" w:hAnsi="Wingdings" w:hint="default"/>
        <w:color w:val="BC9A54" w:themeColor="accent3"/>
      </w:rPr>
    </w:lvl>
    <w:lvl w:ilvl="3">
      <w:start w:val="1"/>
      <w:numFmt w:val="bullet"/>
      <w:lvlRestart w:val="0"/>
      <w:lvlText w:val="–"/>
      <w:lvlJc w:val="left"/>
      <w:pPr>
        <w:ind w:left="935" w:hanging="187"/>
      </w:pPr>
      <w:rPr>
        <w:rFonts w:ascii="Calibri Light" w:hAnsi="Calibri Light" w:hint="default"/>
        <w:color w:val="BC9A54" w:themeColor="accent3"/>
      </w:rPr>
    </w:lvl>
    <w:lvl w:ilvl="4">
      <w:start w:val="1"/>
      <w:numFmt w:val="bullet"/>
      <w:lvlRestart w:val="0"/>
      <w:lvlText w:val=""/>
      <w:lvlJc w:val="left"/>
      <w:pPr>
        <w:ind w:left="1122" w:hanging="187"/>
      </w:pPr>
      <w:rPr>
        <w:rFonts w:ascii="Wingdings" w:hAnsi="Wingdings" w:hint="default"/>
        <w:color w:val="BC9A54" w:themeColor="accent3"/>
      </w:rPr>
    </w:lvl>
    <w:lvl w:ilvl="5">
      <w:start w:val="1"/>
      <w:numFmt w:val="bullet"/>
      <w:lvlRestart w:val="0"/>
      <w:lvlText w:val="–"/>
      <w:lvlJc w:val="left"/>
      <w:pPr>
        <w:ind w:left="1309" w:hanging="187"/>
      </w:pPr>
      <w:rPr>
        <w:rFonts w:ascii="Calibri Light" w:hAnsi="Calibri Light" w:hint="default"/>
        <w:color w:val="BC9A54" w:themeColor="accent3"/>
      </w:rPr>
    </w:lvl>
    <w:lvl w:ilvl="6">
      <w:start w:val="1"/>
      <w:numFmt w:val="bullet"/>
      <w:lvlRestart w:val="0"/>
      <w:lvlText w:val=""/>
      <w:lvlJc w:val="left"/>
      <w:pPr>
        <w:ind w:left="1496" w:hanging="187"/>
      </w:pPr>
      <w:rPr>
        <w:rFonts w:ascii="Wingdings" w:hAnsi="Wingdings" w:hint="default"/>
        <w:color w:val="BC9A54" w:themeColor="accent3"/>
      </w:rPr>
    </w:lvl>
    <w:lvl w:ilvl="7">
      <w:start w:val="1"/>
      <w:numFmt w:val="bullet"/>
      <w:lvlRestart w:val="0"/>
      <w:lvlText w:val="–"/>
      <w:lvlJc w:val="left"/>
      <w:pPr>
        <w:ind w:left="1683" w:hanging="187"/>
      </w:pPr>
      <w:rPr>
        <w:rFonts w:ascii="Calibri Light" w:hAnsi="Calibri Light" w:hint="default"/>
        <w:color w:val="BC9A54" w:themeColor="accent3"/>
      </w:rPr>
    </w:lvl>
    <w:lvl w:ilvl="8">
      <w:start w:val="1"/>
      <w:numFmt w:val="bullet"/>
      <w:lvlRestart w:val="0"/>
      <w:lvlText w:val=""/>
      <w:lvlJc w:val="left"/>
      <w:pPr>
        <w:ind w:left="1870" w:hanging="187"/>
      </w:pPr>
      <w:rPr>
        <w:rFonts w:ascii="Wingdings" w:hAnsi="Wingdings" w:hint="default"/>
        <w:color w:val="BC9A54" w:themeColor="accent3"/>
      </w:rPr>
    </w:lvl>
  </w:abstractNum>
  <w:abstractNum w:abstractNumId="14" w15:restartNumberingAfterBreak="0">
    <w:nsid w:val="34E61B6D"/>
    <w:multiLevelType w:val="multilevel"/>
    <w:tmpl w:val="0530554E"/>
    <w:lvl w:ilvl="0">
      <w:start w:val="1"/>
      <w:numFmt w:val="bullet"/>
      <w:lvlText w:val=""/>
      <w:lvlJc w:val="left"/>
      <w:pPr>
        <w:ind w:left="374" w:hanging="187"/>
      </w:pPr>
      <w:rPr>
        <w:rFonts w:ascii="Wingdings" w:hAnsi="Wingdings" w:hint="default"/>
        <w:color w:val="BC9A54" w:themeColor="accent3"/>
      </w:rPr>
    </w:lvl>
    <w:lvl w:ilvl="1">
      <w:start w:val="1"/>
      <w:numFmt w:val="bullet"/>
      <w:lvlRestart w:val="0"/>
      <w:lvlText w:val="–"/>
      <w:lvlJc w:val="left"/>
      <w:pPr>
        <w:ind w:left="561" w:hanging="187"/>
      </w:pPr>
      <w:rPr>
        <w:rFonts w:ascii="Calibri Light" w:hAnsi="Calibri Light" w:hint="default"/>
        <w:color w:val="BC9A54" w:themeColor="accent3"/>
      </w:rPr>
    </w:lvl>
    <w:lvl w:ilvl="2">
      <w:start w:val="1"/>
      <w:numFmt w:val="bullet"/>
      <w:lvlRestart w:val="0"/>
      <w:lvlText w:val=""/>
      <w:lvlJc w:val="left"/>
      <w:pPr>
        <w:ind w:left="748" w:hanging="187"/>
      </w:pPr>
      <w:rPr>
        <w:rFonts w:ascii="Wingdings" w:hAnsi="Wingdings" w:hint="default"/>
        <w:color w:val="BC9A54" w:themeColor="accent3"/>
      </w:rPr>
    </w:lvl>
    <w:lvl w:ilvl="3">
      <w:start w:val="1"/>
      <w:numFmt w:val="bullet"/>
      <w:lvlRestart w:val="0"/>
      <w:lvlText w:val="–"/>
      <w:lvlJc w:val="left"/>
      <w:pPr>
        <w:ind w:left="935" w:hanging="187"/>
      </w:pPr>
      <w:rPr>
        <w:rFonts w:ascii="Calibri Light" w:hAnsi="Calibri Light" w:hint="default"/>
        <w:color w:val="BC9A54" w:themeColor="accent3"/>
      </w:rPr>
    </w:lvl>
    <w:lvl w:ilvl="4">
      <w:start w:val="1"/>
      <w:numFmt w:val="bullet"/>
      <w:lvlRestart w:val="0"/>
      <w:lvlText w:val=""/>
      <w:lvlJc w:val="left"/>
      <w:pPr>
        <w:ind w:left="1122" w:hanging="187"/>
      </w:pPr>
      <w:rPr>
        <w:rFonts w:ascii="Wingdings" w:hAnsi="Wingdings" w:hint="default"/>
        <w:color w:val="BC9A54" w:themeColor="accent3"/>
      </w:rPr>
    </w:lvl>
    <w:lvl w:ilvl="5">
      <w:start w:val="1"/>
      <w:numFmt w:val="bullet"/>
      <w:lvlRestart w:val="0"/>
      <w:lvlText w:val="–"/>
      <w:lvlJc w:val="left"/>
      <w:pPr>
        <w:ind w:left="1309" w:hanging="187"/>
      </w:pPr>
      <w:rPr>
        <w:rFonts w:ascii="Calibri Light" w:hAnsi="Calibri Light" w:hint="default"/>
        <w:color w:val="BC9A54" w:themeColor="accent3"/>
      </w:rPr>
    </w:lvl>
    <w:lvl w:ilvl="6">
      <w:start w:val="1"/>
      <w:numFmt w:val="bullet"/>
      <w:lvlRestart w:val="0"/>
      <w:lvlText w:val=""/>
      <w:lvlJc w:val="left"/>
      <w:pPr>
        <w:ind w:left="1496" w:hanging="187"/>
      </w:pPr>
      <w:rPr>
        <w:rFonts w:ascii="Wingdings" w:hAnsi="Wingdings" w:hint="default"/>
        <w:color w:val="BC9A54" w:themeColor="accent3"/>
      </w:rPr>
    </w:lvl>
    <w:lvl w:ilvl="7">
      <w:start w:val="1"/>
      <w:numFmt w:val="bullet"/>
      <w:lvlRestart w:val="0"/>
      <w:lvlText w:val="–"/>
      <w:lvlJc w:val="left"/>
      <w:pPr>
        <w:ind w:left="1683" w:hanging="187"/>
      </w:pPr>
      <w:rPr>
        <w:rFonts w:ascii="Calibri Light" w:hAnsi="Calibri Light" w:hint="default"/>
        <w:color w:val="BC9A54" w:themeColor="accent3"/>
      </w:rPr>
    </w:lvl>
    <w:lvl w:ilvl="8">
      <w:start w:val="1"/>
      <w:numFmt w:val="bullet"/>
      <w:lvlRestart w:val="0"/>
      <w:lvlText w:val=""/>
      <w:lvlJc w:val="left"/>
      <w:pPr>
        <w:ind w:left="1870" w:hanging="187"/>
      </w:pPr>
      <w:rPr>
        <w:rFonts w:ascii="Wingdings" w:hAnsi="Wingdings" w:hint="default"/>
        <w:color w:val="BC9A54" w:themeColor="accent3"/>
      </w:rPr>
    </w:lvl>
  </w:abstractNum>
  <w:abstractNum w:abstractNumId="15" w15:restartNumberingAfterBreak="0">
    <w:nsid w:val="35745457"/>
    <w:multiLevelType w:val="multilevel"/>
    <w:tmpl w:val="E6CA957C"/>
    <w:lvl w:ilvl="0">
      <w:start w:val="1"/>
      <w:numFmt w:val="decimal"/>
      <w:lvlText w:val="%1."/>
      <w:lvlJc w:val="left"/>
      <w:pPr>
        <w:ind w:left="461" w:hanging="274"/>
      </w:pPr>
      <w:rPr>
        <w:rFonts w:asciiTheme="majorHAnsi" w:hAnsiTheme="majorHAnsi" w:hint="default"/>
        <w:color w:val="BC9A54" w:themeColor="accent3"/>
      </w:rPr>
    </w:lvl>
    <w:lvl w:ilvl="1">
      <w:start w:val="1"/>
      <w:numFmt w:val="lowerLetter"/>
      <w:lvlRestart w:val="0"/>
      <w:lvlText w:val="%2."/>
      <w:lvlJc w:val="left"/>
      <w:pPr>
        <w:ind w:left="735" w:hanging="274"/>
      </w:pPr>
      <w:rPr>
        <w:rFonts w:asciiTheme="majorHAnsi" w:hAnsiTheme="majorHAnsi" w:hint="default"/>
        <w:color w:val="BC9A54" w:themeColor="accent3"/>
      </w:rPr>
    </w:lvl>
    <w:lvl w:ilvl="2">
      <w:start w:val="1"/>
      <w:numFmt w:val="lowerRoman"/>
      <w:lvlRestart w:val="0"/>
      <w:lvlText w:val="%3."/>
      <w:lvlJc w:val="left"/>
      <w:pPr>
        <w:ind w:left="1009" w:hanging="274"/>
      </w:pPr>
      <w:rPr>
        <w:rFonts w:asciiTheme="majorHAnsi" w:hAnsiTheme="majorHAnsi" w:hint="default"/>
        <w:color w:val="BC9A54" w:themeColor="accent3"/>
      </w:rPr>
    </w:lvl>
    <w:lvl w:ilvl="3">
      <w:start w:val="1"/>
      <w:numFmt w:val="upperLetter"/>
      <w:lvlText w:val="%4."/>
      <w:lvlJc w:val="left"/>
      <w:pPr>
        <w:ind w:left="1283" w:hanging="274"/>
      </w:pPr>
      <w:rPr>
        <w:rFonts w:asciiTheme="majorHAnsi" w:hAnsiTheme="majorHAnsi" w:hint="default"/>
        <w:color w:val="BC9A54" w:themeColor="accent3"/>
      </w:rPr>
    </w:lvl>
    <w:lvl w:ilvl="4">
      <w:start w:val="1"/>
      <w:numFmt w:val="decimal"/>
      <w:lvlRestart w:val="0"/>
      <w:lvlText w:val="%5."/>
      <w:lvlJc w:val="left"/>
      <w:pPr>
        <w:ind w:left="1557" w:hanging="274"/>
      </w:pPr>
      <w:rPr>
        <w:rFonts w:asciiTheme="majorHAnsi" w:hAnsiTheme="majorHAnsi" w:hint="default"/>
        <w:color w:val="BC9A54" w:themeColor="accent3"/>
      </w:rPr>
    </w:lvl>
    <w:lvl w:ilvl="5">
      <w:start w:val="1"/>
      <w:numFmt w:val="lowerLetter"/>
      <w:lvlRestart w:val="0"/>
      <w:lvlText w:val="%6."/>
      <w:lvlJc w:val="left"/>
      <w:pPr>
        <w:ind w:left="1831" w:hanging="274"/>
      </w:pPr>
      <w:rPr>
        <w:rFonts w:asciiTheme="majorHAnsi" w:hAnsiTheme="majorHAnsi" w:hint="default"/>
        <w:color w:val="BC9A54" w:themeColor="accent3"/>
      </w:rPr>
    </w:lvl>
    <w:lvl w:ilvl="6">
      <w:start w:val="1"/>
      <w:numFmt w:val="lowerRoman"/>
      <w:lvlRestart w:val="0"/>
      <w:lvlText w:val="%7."/>
      <w:lvlJc w:val="left"/>
      <w:pPr>
        <w:ind w:left="2105" w:hanging="274"/>
      </w:pPr>
      <w:rPr>
        <w:rFonts w:asciiTheme="majorHAnsi" w:hAnsiTheme="majorHAnsi" w:hint="default"/>
        <w:color w:val="BC9A54" w:themeColor="accent3"/>
      </w:rPr>
    </w:lvl>
    <w:lvl w:ilvl="7">
      <w:start w:val="1"/>
      <w:numFmt w:val="upperLetter"/>
      <w:lvlRestart w:val="0"/>
      <w:lvlText w:val="%8."/>
      <w:lvlJc w:val="left"/>
      <w:pPr>
        <w:ind w:left="2379" w:hanging="274"/>
      </w:pPr>
      <w:rPr>
        <w:rFonts w:asciiTheme="majorHAnsi" w:hAnsiTheme="majorHAnsi" w:hint="default"/>
        <w:color w:val="BC9A54" w:themeColor="accent3"/>
      </w:rPr>
    </w:lvl>
    <w:lvl w:ilvl="8">
      <w:start w:val="1"/>
      <w:numFmt w:val="decimal"/>
      <w:lvlRestart w:val="0"/>
      <w:lvlText w:val="%9."/>
      <w:lvlJc w:val="left"/>
      <w:pPr>
        <w:ind w:left="2653" w:hanging="274"/>
      </w:pPr>
      <w:rPr>
        <w:rFonts w:asciiTheme="majorHAnsi" w:hAnsiTheme="majorHAnsi" w:hint="default"/>
        <w:color w:val="BC9A54" w:themeColor="accent3"/>
      </w:rPr>
    </w:lvl>
  </w:abstractNum>
  <w:abstractNum w:abstractNumId="16" w15:restartNumberingAfterBreak="0">
    <w:nsid w:val="504535EC"/>
    <w:multiLevelType w:val="hybridMultilevel"/>
    <w:tmpl w:val="AA04E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F2B56"/>
    <w:multiLevelType w:val="hybridMultilevel"/>
    <w:tmpl w:val="1854D2AC"/>
    <w:lvl w:ilvl="0" w:tplc="A5E6EF2A">
      <w:start w:val="1"/>
      <w:numFmt w:val="decimal"/>
      <w:pStyle w:val="MADividerTitle"/>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222D7"/>
    <w:multiLevelType w:val="multilevel"/>
    <w:tmpl w:val="D1843E2C"/>
    <w:lvl w:ilvl="0">
      <w:start w:val="1"/>
      <w:numFmt w:val="decimal"/>
      <w:pStyle w:val="ListNumber3"/>
      <w:lvlText w:val="%1."/>
      <w:lvlJc w:val="left"/>
      <w:pPr>
        <w:ind w:left="360" w:hanging="360"/>
      </w:pPr>
      <w:rPr>
        <w:rFonts w:asciiTheme="majorHAnsi" w:hAnsiTheme="majorHAnsi" w:hint="default"/>
        <w:color w:val="BC9A54" w:themeColor="accent3"/>
      </w:rPr>
    </w:lvl>
    <w:lvl w:ilvl="1">
      <w:start w:val="1"/>
      <w:numFmt w:val="lowerLetter"/>
      <w:lvlRestart w:val="0"/>
      <w:lvlText w:val="%2."/>
      <w:lvlJc w:val="left"/>
      <w:pPr>
        <w:ind w:left="720" w:hanging="360"/>
      </w:pPr>
      <w:rPr>
        <w:rFonts w:asciiTheme="majorHAnsi" w:hAnsiTheme="majorHAnsi" w:hint="default"/>
        <w:color w:val="BC9A54" w:themeColor="accent3"/>
      </w:rPr>
    </w:lvl>
    <w:lvl w:ilvl="2">
      <w:start w:val="1"/>
      <w:numFmt w:val="lowerRoman"/>
      <w:lvlRestart w:val="0"/>
      <w:lvlText w:val="%3."/>
      <w:lvlJc w:val="left"/>
      <w:pPr>
        <w:ind w:left="1080" w:hanging="360"/>
      </w:pPr>
      <w:rPr>
        <w:rFonts w:asciiTheme="majorHAnsi" w:hAnsiTheme="majorHAnsi" w:hint="default"/>
        <w:color w:val="BC9A54" w:themeColor="accent3"/>
      </w:rPr>
    </w:lvl>
    <w:lvl w:ilvl="3">
      <w:start w:val="1"/>
      <w:numFmt w:val="upperLetter"/>
      <w:lvlText w:val="%4."/>
      <w:lvlJc w:val="left"/>
      <w:pPr>
        <w:ind w:left="1440" w:hanging="360"/>
      </w:pPr>
      <w:rPr>
        <w:rFonts w:asciiTheme="majorHAnsi" w:hAnsiTheme="majorHAnsi" w:hint="default"/>
        <w:color w:val="BC9A54" w:themeColor="accent3"/>
      </w:rPr>
    </w:lvl>
    <w:lvl w:ilvl="4">
      <w:start w:val="1"/>
      <w:numFmt w:val="decimal"/>
      <w:lvlRestart w:val="0"/>
      <w:lvlText w:val="%5."/>
      <w:lvlJc w:val="left"/>
      <w:pPr>
        <w:ind w:left="1800" w:hanging="360"/>
      </w:pPr>
      <w:rPr>
        <w:rFonts w:asciiTheme="majorHAnsi" w:hAnsiTheme="majorHAnsi" w:hint="default"/>
        <w:color w:val="BC9A54" w:themeColor="accent3"/>
      </w:rPr>
    </w:lvl>
    <w:lvl w:ilvl="5">
      <w:start w:val="1"/>
      <w:numFmt w:val="lowerLetter"/>
      <w:lvlRestart w:val="0"/>
      <w:lvlText w:val="%6."/>
      <w:lvlJc w:val="left"/>
      <w:pPr>
        <w:ind w:left="2160" w:hanging="360"/>
      </w:pPr>
      <w:rPr>
        <w:rFonts w:asciiTheme="majorHAnsi" w:hAnsiTheme="majorHAnsi" w:hint="default"/>
        <w:color w:val="BC9A54" w:themeColor="accent3"/>
      </w:rPr>
    </w:lvl>
    <w:lvl w:ilvl="6">
      <w:start w:val="1"/>
      <w:numFmt w:val="lowerRoman"/>
      <w:lvlRestart w:val="0"/>
      <w:lvlText w:val="%7."/>
      <w:lvlJc w:val="left"/>
      <w:pPr>
        <w:ind w:left="2520" w:hanging="360"/>
      </w:pPr>
      <w:rPr>
        <w:rFonts w:asciiTheme="majorHAnsi" w:hAnsiTheme="majorHAnsi" w:hint="default"/>
        <w:color w:val="BC9A54" w:themeColor="accent3"/>
      </w:rPr>
    </w:lvl>
    <w:lvl w:ilvl="7">
      <w:start w:val="1"/>
      <w:numFmt w:val="upperLetter"/>
      <w:lvlRestart w:val="0"/>
      <w:lvlText w:val="%8."/>
      <w:lvlJc w:val="left"/>
      <w:pPr>
        <w:ind w:left="2880" w:hanging="360"/>
      </w:pPr>
      <w:rPr>
        <w:rFonts w:asciiTheme="majorHAnsi" w:hAnsiTheme="majorHAnsi" w:hint="default"/>
        <w:color w:val="BC9A54" w:themeColor="accent3"/>
      </w:rPr>
    </w:lvl>
    <w:lvl w:ilvl="8">
      <w:start w:val="1"/>
      <w:numFmt w:val="decimal"/>
      <w:lvlRestart w:val="0"/>
      <w:lvlText w:val="%9."/>
      <w:lvlJc w:val="left"/>
      <w:pPr>
        <w:ind w:left="3240" w:hanging="360"/>
      </w:pPr>
      <w:rPr>
        <w:rFonts w:asciiTheme="majorHAnsi" w:hAnsiTheme="majorHAnsi" w:hint="default"/>
        <w:color w:val="BC9A54" w:themeColor="accent3"/>
      </w:rPr>
    </w:lvl>
  </w:abstractNum>
  <w:abstractNum w:abstractNumId="19" w15:restartNumberingAfterBreak="0">
    <w:nsid w:val="75994F58"/>
    <w:multiLevelType w:val="multilevel"/>
    <w:tmpl w:val="9B50CDE0"/>
    <w:lvl w:ilvl="0">
      <w:start w:val="1"/>
      <w:numFmt w:val="decimal"/>
      <w:pStyle w:val="ListNumber"/>
      <w:lvlText w:val="%1."/>
      <w:lvlJc w:val="left"/>
      <w:pPr>
        <w:ind w:left="547" w:hanging="360"/>
      </w:pPr>
      <w:rPr>
        <w:rFonts w:asciiTheme="majorHAnsi" w:hAnsiTheme="majorHAnsi" w:hint="default"/>
        <w:color w:val="BC9A54" w:themeColor="accent3"/>
      </w:rPr>
    </w:lvl>
    <w:lvl w:ilvl="1">
      <w:start w:val="1"/>
      <w:numFmt w:val="lowerLetter"/>
      <w:lvlRestart w:val="0"/>
      <w:lvlText w:val="%2."/>
      <w:lvlJc w:val="left"/>
      <w:pPr>
        <w:ind w:left="907" w:hanging="360"/>
      </w:pPr>
      <w:rPr>
        <w:rFonts w:asciiTheme="majorHAnsi" w:hAnsiTheme="majorHAnsi" w:hint="default"/>
        <w:color w:val="BC9A54" w:themeColor="accent3"/>
      </w:rPr>
    </w:lvl>
    <w:lvl w:ilvl="2">
      <w:start w:val="1"/>
      <w:numFmt w:val="lowerRoman"/>
      <w:lvlRestart w:val="0"/>
      <w:lvlText w:val="%3."/>
      <w:lvlJc w:val="left"/>
      <w:pPr>
        <w:ind w:left="1267" w:hanging="360"/>
      </w:pPr>
      <w:rPr>
        <w:rFonts w:asciiTheme="majorHAnsi" w:hAnsiTheme="majorHAnsi" w:hint="default"/>
        <w:color w:val="BC9A54" w:themeColor="accent3"/>
      </w:rPr>
    </w:lvl>
    <w:lvl w:ilvl="3">
      <w:start w:val="1"/>
      <w:numFmt w:val="upperLetter"/>
      <w:lvlText w:val="%4."/>
      <w:lvlJc w:val="left"/>
      <w:pPr>
        <w:ind w:left="1627" w:hanging="360"/>
      </w:pPr>
      <w:rPr>
        <w:rFonts w:asciiTheme="majorHAnsi" w:hAnsiTheme="majorHAnsi" w:hint="default"/>
        <w:color w:val="BC9A54" w:themeColor="accent3"/>
      </w:rPr>
    </w:lvl>
    <w:lvl w:ilvl="4">
      <w:start w:val="1"/>
      <w:numFmt w:val="decimal"/>
      <w:lvlRestart w:val="0"/>
      <w:lvlText w:val="%5."/>
      <w:lvlJc w:val="left"/>
      <w:pPr>
        <w:ind w:left="1987" w:hanging="360"/>
      </w:pPr>
      <w:rPr>
        <w:rFonts w:asciiTheme="majorHAnsi" w:hAnsiTheme="majorHAnsi" w:hint="default"/>
        <w:color w:val="BC9A54" w:themeColor="accent3"/>
      </w:rPr>
    </w:lvl>
    <w:lvl w:ilvl="5">
      <w:start w:val="1"/>
      <w:numFmt w:val="lowerLetter"/>
      <w:lvlRestart w:val="0"/>
      <w:lvlText w:val="%6."/>
      <w:lvlJc w:val="left"/>
      <w:pPr>
        <w:ind w:left="2347" w:hanging="360"/>
      </w:pPr>
      <w:rPr>
        <w:rFonts w:asciiTheme="majorHAnsi" w:hAnsiTheme="majorHAnsi" w:hint="default"/>
        <w:color w:val="BC9A54" w:themeColor="accent3"/>
      </w:rPr>
    </w:lvl>
    <w:lvl w:ilvl="6">
      <w:start w:val="1"/>
      <w:numFmt w:val="lowerRoman"/>
      <w:lvlRestart w:val="0"/>
      <w:lvlText w:val="%7."/>
      <w:lvlJc w:val="left"/>
      <w:pPr>
        <w:ind w:left="2707" w:hanging="360"/>
      </w:pPr>
      <w:rPr>
        <w:rFonts w:asciiTheme="majorHAnsi" w:hAnsiTheme="majorHAnsi" w:hint="default"/>
        <w:color w:val="BC9A54" w:themeColor="accent3"/>
      </w:rPr>
    </w:lvl>
    <w:lvl w:ilvl="7">
      <w:start w:val="1"/>
      <w:numFmt w:val="upperLetter"/>
      <w:lvlRestart w:val="0"/>
      <w:lvlText w:val="%8."/>
      <w:lvlJc w:val="left"/>
      <w:pPr>
        <w:ind w:left="3067" w:hanging="360"/>
      </w:pPr>
      <w:rPr>
        <w:rFonts w:asciiTheme="majorHAnsi" w:hAnsiTheme="majorHAnsi" w:hint="default"/>
        <w:color w:val="BC9A54" w:themeColor="accent3"/>
      </w:rPr>
    </w:lvl>
    <w:lvl w:ilvl="8">
      <w:start w:val="1"/>
      <w:numFmt w:val="decimal"/>
      <w:lvlRestart w:val="0"/>
      <w:lvlText w:val="%9."/>
      <w:lvlJc w:val="left"/>
      <w:pPr>
        <w:ind w:left="3427" w:hanging="360"/>
      </w:pPr>
      <w:rPr>
        <w:rFonts w:asciiTheme="majorHAnsi" w:hAnsiTheme="majorHAnsi" w:hint="default"/>
        <w:color w:val="BC9A54" w:themeColor="accent3"/>
      </w:rPr>
    </w:lvl>
  </w:abstractNum>
  <w:num w:numId="1" w16cid:durableId="109249389">
    <w:abstractNumId w:val="5"/>
  </w:num>
  <w:num w:numId="2" w16cid:durableId="1937447181">
    <w:abstractNumId w:val="3"/>
  </w:num>
  <w:num w:numId="3" w16cid:durableId="702754300">
    <w:abstractNumId w:val="19"/>
  </w:num>
  <w:num w:numId="4" w16cid:durableId="728959760">
    <w:abstractNumId w:val="15"/>
  </w:num>
  <w:num w:numId="5" w16cid:durableId="1566527434">
    <w:abstractNumId w:val="6"/>
  </w:num>
  <w:num w:numId="6" w16cid:durableId="217866186">
    <w:abstractNumId w:val="14"/>
  </w:num>
  <w:num w:numId="7" w16cid:durableId="1966766602">
    <w:abstractNumId w:val="13"/>
  </w:num>
  <w:num w:numId="8" w16cid:durableId="1315333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070006">
    <w:abstractNumId w:val="2"/>
  </w:num>
  <w:num w:numId="10" w16cid:durableId="787285144">
    <w:abstractNumId w:val="7"/>
  </w:num>
  <w:num w:numId="11" w16cid:durableId="1889953571">
    <w:abstractNumId w:val="12"/>
  </w:num>
  <w:num w:numId="12" w16cid:durableId="1458721848">
    <w:abstractNumId w:val="10"/>
  </w:num>
  <w:num w:numId="13" w16cid:durableId="14878670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7563954">
    <w:abstractNumId w:val="18"/>
  </w:num>
  <w:num w:numId="15" w16cid:durableId="1269047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1577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5988513">
    <w:abstractNumId w:val="11"/>
  </w:num>
  <w:num w:numId="18" w16cid:durableId="164591749">
    <w:abstractNumId w:val="1"/>
  </w:num>
  <w:num w:numId="19" w16cid:durableId="1868444658">
    <w:abstractNumId w:val="8"/>
  </w:num>
  <w:num w:numId="20" w16cid:durableId="2109809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83398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7721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26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8507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5762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463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716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127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7289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3932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8015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9662228">
    <w:abstractNumId w:val="9"/>
  </w:num>
  <w:num w:numId="33" w16cid:durableId="1802073049">
    <w:abstractNumId w:val="8"/>
  </w:num>
  <w:num w:numId="34" w16cid:durableId="1292664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5703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65218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45660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198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4550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8735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531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90900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215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0704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084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2318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956440">
    <w:abstractNumId w:val="17"/>
  </w:num>
  <w:num w:numId="48" w16cid:durableId="1652636228">
    <w:abstractNumId w:val="16"/>
  </w:num>
  <w:num w:numId="49" w16cid:durableId="575479165">
    <w:abstractNumId w:val="4"/>
  </w:num>
  <w:num w:numId="50" w16cid:durableId="77163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EA"/>
    <w:rsid w:val="00012D98"/>
    <w:rsid w:val="00074A87"/>
    <w:rsid w:val="000832B5"/>
    <w:rsid w:val="000A4B54"/>
    <w:rsid w:val="000A52B1"/>
    <w:rsid w:val="000B1F51"/>
    <w:rsid w:val="000B7A3F"/>
    <w:rsid w:val="000C1698"/>
    <w:rsid w:val="000C1A78"/>
    <w:rsid w:val="000C1FD8"/>
    <w:rsid w:val="000C7654"/>
    <w:rsid w:val="000D170F"/>
    <w:rsid w:val="000E40A4"/>
    <w:rsid w:val="001074C9"/>
    <w:rsid w:val="0013322E"/>
    <w:rsid w:val="00141911"/>
    <w:rsid w:val="00141A3D"/>
    <w:rsid w:val="001508A9"/>
    <w:rsid w:val="00152ED4"/>
    <w:rsid w:val="001537C6"/>
    <w:rsid w:val="00153E7D"/>
    <w:rsid w:val="00157CD2"/>
    <w:rsid w:val="001607AE"/>
    <w:rsid w:val="00170FD9"/>
    <w:rsid w:val="001B0FF2"/>
    <w:rsid w:val="001C0419"/>
    <w:rsid w:val="001C3E00"/>
    <w:rsid w:val="001D1891"/>
    <w:rsid w:val="001E1CDD"/>
    <w:rsid w:val="001E2C6E"/>
    <w:rsid w:val="001F3BB7"/>
    <w:rsid w:val="001F7253"/>
    <w:rsid w:val="00200684"/>
    <w:rsid w:val="00205372"/>
    <w:rsid w:val="0020655E"/>
    <w:rsid w:val="00216CEE"/>
    <w:rsid w:val="00227513"/>
    <w:rsid w:val="002338EA"/>
    <w:rsid w:val="002456B9"/>
    <w:rsid w:val="00246A8B"/>
    <w:rsid w:val="00256C3E"/>
    <w:rsid w:val="00271B8C"/>
    <w:rsid w:val="00285552"/>
    <w:rsid w:val="00295336"/>
    <w:rsid w:val="002C1CBD"/>
    <w:rsid w:val="002E706D"/>
    <w:rsid w:val="002F1AEE"/>
    <w:rsid w:val="0034002B"/>
    <w:rsid w:val="00351C73"/>
    <w:rsid w:val="003921BC"/>
    <w:rsid w:val="003A54A1"/>
    <w:rsid w:val="003B531B"/>
    <w:rsid w:val="003C14D3"/>
    <w:rsid w:val="004445E1"/>
    <w:rsid w:val="0046095C"/>
    <w:rsid w:val="004673F3"/>
    <w:rsid w:val="0049424E"/>
    <w:rsid w:val="004A0CD4"/>
    <w:rsid w:val="004A4E10"/>
    <w:rsid w:val="004D18EA"/>
    <w:rsid w:val="004F5E67"/>
    <w:rsid w:val="0052294A"/>
    <w:rsid w:val="00542F12"/>
    <w:rsid w:val="005607A9"/>
    <w:rsid w:val="0057736F"/>
    <w:rsid w:val="0058538E"/>
    <w:rsid w:val="005925F9"/>
    <w:rsid w:val="005A0484"/>
    <w:rsid w:val="005B0B7E"/>
    <w:rsid w:val="005C198B"/>
    <w:rsid w:val="005D10C7"/>
    <w:rsid w:val="005D4301"/>
    <w:rsid w:val="005E6915"/>
    <w:rsid w:val="00645FA9"/>
    <w:rsid w:val="00652705"/>
    <w:rsid w:val="00655C91"/>
    <w:rsid w:val="006628DC"/>
    <w:rsid w:val="00667F70"/>
    <w:rsid w:val="00687572"/>
    <w:rsid w:val="00694E64"/>
    <w:rsid w:val="006A578E"/>
    <w:rsid w:val="006B3F70"/>
    <w:rsid w:val="006D3F88"/>
    <w:rsid w:val="006F7763"/>
    <w:rsid w:val="0070444A"/>
    <w:rsid w:val="00705D7E"/>
    <w:rsid w:val="007130F8"/>
    <w:rsid w:val="00716E9A"/>
    <w:rsid w:val="00717C8C"/>
    <w:rsid w:val="0073198E"/>
    <w:rsid w:val="007337BD"/>
    <w:rsid w:val="007364F1"/>
    <w:rsid w:val="0074049B"/>
    <w:rsid w:val="0074245D"/>
    <w:rsid w:val="0077013D"/>
    <w:rsid w:val="0077383E"/>
    <w:rsid w:val="0078348D"/>
    <w:rsid w:val="00790F81"/>
    <w:rsid w:val="007E54B9"/>
    <w:rsid w:val="00803C32"/>
    <w:rsid w:val="0080461F"/>
    <w:rsid w:val="00811987"/>
    <w:rsid w:val="00812D97"/>
    <w:rsid w:val="00822736"/>
    <w:rsid w:val="00863E58"/>
    <w:rsid w:val="00870108"/>
    <w:rsid w:val="008823C9"/>
    <w:rsid w:val="0088268A"/>
    <w:rsid w:val="00891239"/>
    <w:rsid w:val="008B25DB"/>
    <w:rsid w:val="008E48C1"/>
    <w:rsid w:val="008E5CB4"/>
    <w:rsid w:val="008F1221"/>
    <w:rsid w:val="00946E21"/>
    <w:rsid w:val="00971AEE"/>
    <w:rsid w:val="00972560"/>
    <w:rsid w:val="009729B4"/>
    <w:rsid w:val="00981B7C"/>
    <w:rsid w:val="009A369C"/>
    <w:rsid w:val="009D2C4D"/>
    <w:rsid w:val="009D4348"/>
    <w:rsid w:val="009F07D3"/>
    <w:rsid w:val="00A02F02"/>
    <w:rsid w:val="00A36A4F"/>
    <w:rsid w:val="00A41F60"/>
    <w:rsid w:val="00A44A05"/>
    <w:rsid w:val="00A47627"/>
    <w:rsid w:val="00A50B67"/>
    <w:rsid w:val="00A56A55"/>
    <w:rsid w:val="00A578AA"/>
    <w:rsid w:val="00A77E1C"/>
    <w:rsid w:val="00A95607"/>
    <w:rsid w:val="00A96741"/>
    <w:rsid w:val="00AD2CBA"/>
    <w:rsid w:val="00AD6A13"/>
    <w:rsid w:val="00AE09B2"/>
    <w:rsid w:val="00AE3799"/>
    <w:rsid w:val="00AF2D91"/>
    <w:rsid w:val="00B016A2"/>
    <w:rsid w:val="00B14A45"/>
    <w:rsid w:val="00B37665"/>
    <w:rsid w:val="00B5263C"/>
    <w:rsid w:val="00B52FFE"/>
    <w:rsid w:val="00B70A2E"/>
    <w:rsid w:val="00B712A5"/>
    <w:rsid w:val="00B729EB"/>
    <w:rsid w:val="00B96D86"/>
    <w:rsid w:val="00B97D25"/>
    <w:rsid w:val="00BA23DA"/>
    <w:rsid w:val="00BA684F"/>
    <w:rsid w:val="00BB734F"/>
    <w:rsid w:val="00BC4844"/>
    <w:rsid w:val="00BC69F2"/>
    <w:rsid w:val="00BD03F2"/>
    <w:rsid w:val="00BF4C92"/>
    <w:rsid w:val="00C110BA"/>
    <w:rsid w:val="00C22547"/>
    <w:rsid w:val="00C30F61"/>
    <w:rsid w:val="00C33D5C"/>
    <w:rsid w:val="00C44BC2"/>
    <w:rsid w:val="00C575BA"/>
    <w:rsid w:val="00C61224"/>
    <w:rsid w:val="00C96F81"/>
    <w:rsid w:val="00CC3983"/>
    <w:rsid w:val="00CC7302"/>
    <w:rsid w:val="00CD3AE2"/>
    <w:rsid w:val="00D14128"/>
    <w:rsid w:val="00D20B2A"/>
    <w:rsid w:val="00D53DC5"/>
    <w:rsid w:val="00DB2454"/>
    <w:rsid w:val="00DC18D7"/>
    <w:rsid w:val="00DC7FA9"/>
    <w:rsid w:val="00DD0581"/>
    <w:rsid w:val="00DE08CD"/>
    <w:rsid w:val="00DE18E2"/>
    <w:rsid w:val="00DF5841"/>
    <w:rsid w:val="00DF75C9"/>
    <w:rsid w:val="00DF78D4"/>
    <w:rsid w:val="00E039A0"/>
    <w:rsid w:val="00E14609"/>
    <w:rsid w:val="00E423B9"/>
    <w:rsid w:val="00E45FB2"/>
    <w:rsid w:val="00E818FE"/>
    <w:rsid w:val="00E96F37"/>
    <w:rsid w:val="00EB11E2"/>
    <w:rsid w:val="00EB218F"/>
    <w:rsid w:val="00EB555A"/>
    <w:rsid w:val="00EC75D7"/>
    <w:rsid w:val="00F004F5"/>
    <w:rsid w:val="00F066FB"/>
    <w:rsid w:val="00F11A44"/>
    <w:rsid w:val="00F16479"/>
    <w:rsid w:val="00F23F66"/>
    <w:rsid w:val="00F24D76"/>
    <w:rsid w:val="00F30E2B"/>
    <w:rsid w:val="00F369B3"/>
    <w:rsid w:val="00F4055B"/>
    <w:rsid w:val="00F47E02"/>
    <w:rsid w:val="00F809E5"/>
    <w:rsid w:val="00F90B9A"/>
    <w:rsid w:val="00F9543E"/>
    <w:rsid w:val="00FA2443"/>
    <w:rsid w:val="00FA5963"/>
    <w:rsid w:val="00FA6AFF"/>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5A6EE"/>
  <w14:defaultImageDpi w14:val="330"/>
  <w15:chartTrackingRefBased/>
  <w15:docId w15:val="{99448635-7CE9-4F60-ABE6-7926CF6A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31F20" w:themeColor="text2"/>
        <w:sz w:val="22"/>
        <w:szCs w:val="22"/>
        <w:lang w:val="en-US" w:eastAsia="en-US" w:bidi="ar-SA"/>
      </w:rPr>
    </w:rPrDefault>
    <w:pPrDefault>
      <w:pPr>
        <w:spacing w:before="160" w:line="264" w:lineRule="auto"/>
      </w:pPr>
    </w:pPrDefault>
  </w:docDefaults>
  <w:latentStyles w:defLockedState="0" w:defUIPriority="99" w:defSemiHidden="0" w:defUnhideWhenUsed="0" w:defQFormat="0" w:count="376">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2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9"/>
    <w:semiHidden/>
    <w:rsid w:val="00A95607"/>
  </w:style>
  <w:style w:type="paragraph" w:styleId="Heading1">
    <w:name w:val="heading 1"/>
    <w:aliases w:val="MA Heading 1 (Linked)"/>
    <w:basedOn w:val="Normal"/>
    <w:next w:val="Normal"/>
    <w:link w:val="Heading1Char"/>
    <w:uiPriority w:val="1"/>
    <w:qFormat/>
    <w:rsid w:val="008B25DB"/>
    <w:pPr>
      <w:keepNext/>
      <w:keepLines/>
      <w:suppressAutoHyphens/>
      <w:spacing w:before="480" w:line="192" w:lineRule="auto"/>
      <w:outlineLvl w:val="0"/>
    </w:pPr>
    <w:rPr>
      <w:rFonts w:eastAsiaTheme="majorEastAsia" w:cstheme="minorHAnsi"/>
      <w:color w:val="2C5643" w:themeColor="accent2"/>
      <w:sz w:val="52"/>
      <w:szCs w:val="52"/>
    </w:rPr>
  </w:style>
  <w:style w:type="paragraph" w:styleId="Heading2">
    <w:name w:val="heading 2"/>
    <w:aliases w:val="MA Heading 2 (Linked)"/>
    <w:basedOn w:val="Normal"/>
    <w:next w:val="Normal"/>
    <w:link w:val="Heading2Char"/>
    <w:uiPriority w:val="1"/>
    <w:qFormat/>
    <w:rsid w:val="00DD0581"/>
    <w:pPr>
      <w:keepNext/>
      <w:keepLines/>
      <w:suppressAutoHyphens/>
      <w:spacing w:before="480" w:line="192" w:lineRule="auto"/>
      <w:ind w:right="1728"/>
      <w:outlineLvl w:val="1"/>
    </w:pPr>
    <w:rPr>
      <w:rFonts w:asciiTheme="majorHAnsi" w:eastAsiaTheme="majorEastAsia" w:hAnsiTheme="majorHAnsi" w:cstheme="majorBidi"/>
      <w:b/>
      <w:color w:val="A6A6A6" w:themeColor="background1" w:themeShade="A6"/>
      <w:sz w:val="35"/>
      <w:szCs w:val="35"/>
    </w:rPr>
  </w:style>
  <w:style w:type="paragraph" w:styleId="Heading3">
    <w:name w:val="heading 3"/>
    <w:aliases w:val="MA Heading 3 (Linked)"/>
    <w:basedOn w:val="Normal"/>
    <w:next w:val="Heading4"/>
    <w:link w:val="Heading3Char"/>
    <w:uiPriority w:val="1"/>
    <w:qFormat/>
    <w:rsid w:val="00DD0581"/>
    <w:pPr>
      <w:keepNext/>
      <w:keepLines/>
      <w:suppressAutoHyphens/>
      <w:spacing w:before="240" w:line="192" w:lineRule="auto"/>
      <w:ind w:right="1728"/>
      <w:outlineLvl w:val="2"/>
    </w:pPr>
    <w:rPr>
      <w:rFonts w:eastAsiaTheme="majorEastAsia" w:cstheme="minorHAnsi"/>
      <w:color w:val="997E44" w:themeColor="accent4"/>
      <w:sz w:val="32"/>
      <w:szCs w:val="36"/>
    </w:rPr>
  </w:style>
  <w:style w:type="paragraph" w:styleId="Heading4">
    <w:name w:val="heading 4"/>
    <w:aliases w:val="MA Heading 4"/>
    <w:basedOn w:val="Normal"/>
    <w:next w:val="Heading5"/>
    <w:link w:val="Heading4Char"/>
    <w:uiPriority w:val="1"/>
    <w:qFormat/>
    <w:rsid w:val="008B25DB"/>
    <w:pPr>
      <w:keepNext/>
      <w:keepLines/>
      <w:suppressAutoHyphens/>
      <w:spacing w:before="240" w:line="192" w:lineRule="auto"/>
      <w:ind w:right="1728"/>
      <w:outlineLvl w:val="3"/>
    </w:pPr>
    <w:rPr>
      <w:rFonts w:asciiTheme="majorHAnsi" w:eastAsiaTheme="majorEastAsia" w:hAnsiTheme="majorHAnsi" w:cstheme="majorBidi"/>
      <w:i/>
      <w:iCs/>
      <w:color w:val="A6A6A6" w:themeColor="background1" w:themeShade="A6"/>
      <w:sz w:val="26"/>
      <w:szCs w:val="26"/>
    </w:rPr>
  </w:style>
  <w:style w:type="paragraph" w:styleId="Heading5">
    <w:name w:val="heading 5"/>
    <w:aliases w:val="MA Heading 5 / Graphic Title"/>
    <w:basedOn w:val="Normal"/>
    <w:next w:val="Heading6"/>
    <w:link w:val="Heading5Char"/>
    <w:uiPriority w:val="1"/>
    <w:qFormat/>
    <w:rsid w:val="001E1CDD"/>
    <w:pPr>
      <w:keepNext/>
      <w:keepLines/>
      <w:suppressAutoHyphens/>
      <w:spacing w:before="240" w:after="120" w:line="240" w:lineRule="auto"/>
      <w:ind w:right="1728"/>
      <w:outlineLvl w:val="4"/>
    </w:pPr>
    <w:rPr>
      <w:rFonts w:asciiTheme="majorHAnsi" w:eastAsiaTheme="majorEastAsia" w:hAnsiTheme="majorHAnsi" w:cstheme="majorBidi"/>
      <w:b/>
      <w:color w:val="2C5643" w:themeColor="accent2"/>
      <w:sz w:val="24"/>
      <w:szCs w:val="24"/>
    </w:rPr>
  </w:style>
  <w:style w:type="paragraph" w:styleId="Heading6">
    <w:name w:val="heading 6"/>
    <w:aliases w:val="MA Heading 6 / Graphic Subtitle"/>
    <w:basedOn w:val="Normal"/>
    <w:next w:val="Normal"/>
    <w:link w:val="Heading6Char"/>
    <w:uiPriority w:val="1"/>
    <w:qFormat/>
    <w:rsid w:val="008B25DB"/>
    <w:pPr>
      <w:keepNext/>
      <w:keepLines/>
      <w:spacing w:before="40" w:line="240" w:lineRule="auto"/>
      <w:ind w:right="1728"/>
      <w:outlineLvl w:val="5"/>
    </w:pPr>
    <w:rPr>
      <w:rFonts w:asciiTheme="majorHAnsi" w:eastAsiaTheme="majorEastAsia" w:hAnsiTheme="majorHAnsi" w:cstheme="majorBidi"/>
      <w:i/>
      <w:color w:val="7F7F7F" w:themeColor="text1" w:themeTint="8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Default">
    <w:name w:val="MA Default"/>
    <w:basedOn w:val="TableNormal"/>
    <w:uiPriority w:val="99"/>
    <w:rsid w:val="00B5263C"/>
    <w:pPr>
      <w:spacing w:before="0" w:line="240" w:lineRule="auto"/>
    </w:pPr>
    <w:rPr>
      <w:rFonts w:eastAsia="Calibri" w:cs="Times New Roman"/>
      <w:sz w:val="20"/>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rPr>
      <w:cantSplit/>
    </w:trPr>
    <w:tcPr>
      <w:shd w:val="clear" w:color="auto" w:fill="FFFFFF" w:themeFill="background1"/>
    </w:tcPr>
    <w:tblStylePr w:type="firstRow">
      <w:pPr>
        <w:jc w:val="left"/>
      </w:pPr>
      <w:rPr>
        <w:rFonts w:asciiTheme="majorHAnsi" w:hAnsiTheme="majorHAnsi"/>
        <w:b w:val="0"/>
        <w:color w:val="FFFFFF"/>
        <w:sz w:val="22"/>
      </w:rPr>
      <w:tblPr/>
      <w:trPr>
        <w:cantSplit w:val="0"/>
        <w:tblHeader/>
      </w:trPr>
      <w:tcPr>
        <w:tcBorders>
          <w:bottom w:val="single" w:sz="18" w:space="0" w:color="FFFFFF" w:themeColor="background1"/>
        </w:tcBorders>
        <w:shd w:val="clear" w:color="auto" w:fill="2C5643" w:themeFill="accent2"/>
        <w:vAlign w:val="bottom"/>
      </w:tcPr>
    </w:tblStylePr>
    <w:tblStylePr w:type="lastRow">
      <w:rPr>
        <w:rFonts w:asciiTheme="majorHAnsi" w:hAnsiTheme="majorHAnsi"/>
        <w:b/>
        <w:i w:val="0"/>
        <w:color w:val="auto"/>
      </w:rPr>
      <w:tblPr/>
      <w:tcPr>
        <w:tcBorders>
          <w:top w:val="single" w:sz="18" w:space="0" w:color="FFFFFF" w:themeColor="background1"/>
        </w:tcBorders>
        <w:shd w:val="clear" w:color="auto" w:fill="DAD7C2" w:themeFill="background2"/>
      </w:tcPr>
    </w:tblStylePr>
    <w:tblStylePr w:type="firstCol">
      <w:pPr>
        <w:jc w:val="left"/>
      </w:pPr>
      <w:rPr>
        <w:rFonts w:asciiTheme="minorHAnsi" w:hAnsiTheme="minorHAnsi"/>
        <w:b/>
      </w:rPr>
      <w:tblPr/>
      <w:tcPr>
        <w:vAlign w:val="top"/>
      </w:tcPr>
    </w:tblStylePr>
    <w:tblStylePr w:type="band1Horz">
      <w:tblPr/>
      <w:tcPr>
        <w:shd w:val="clear" w:color="auto" w:fill="FFFFFF"/>
      </w:tcPr>
    </w:tblStylePr>
    <w:tblStylePr w:type="band2Horz">
      <w:tblPr/>
      <w:tcPr>
        <w:shd w:val="clear" w:color="auto" w:fill="E7EBE9"/>
      </w:tcPr>
    </w:tblStylePr>
  </w:style>
  <w:style w:type="paragraph" w:customStyle="1" w:styleId="MANotesHeading">
    <w:name w:val="MA Notes Heading"/>
    <w:basedOn w:val="MANormal"/>
    <w:uiPriority w:val="99"/>
    <w:qFormat/>
    <w:rsid w:val="002C1CBD"/>
    <w:pPr>
      <w:pBdr>
        <w:top w:val="single" w:sz="2" w:space="0" w:color="808080" w:themeColor="background1" w:themeShade="80"/>
        <w:left w:val="single" w:sz="2" w:space="1" w:color="808080" w:themeColor="background1" w:themeShade="80"/>
        <w:bottom w:val="single" w:sz="2" w:space="0" w:color="808080" w:themeColor="background1" w:themeShade="80"/>
        <w:right w:val="single" w:sz="2" w:space="1" w:color="808080" w:themeColor="background1" w:themeShade="80"/>
      </w:pBdr>
      <w:shd w:val="clear" w:color="auto" w:fill="808080" w:themeFill="background1" w:themeFillShade="80"/>
      <w:spacing w:line="240" w:lineRule="auto"/>
    </w:pPr>
    <w:rPr>
      <w:rFonts w:asciiTheme="majorHAnsi" w:eastAsia="Calibri" w:hAnsiTheme="majorHAnsi" w:cstheme="majorHAnsi"/>
      <w:b/>
      <w:color w:val="FFFFFF" w:themeColor="background1"/>
      <w:sz w:val="18"/>
      <w:szCs w:val="18"/>
    </w:rPr>
  </w:style>
  <w:style w:type="table" w:styleId="TableGrid">
    <w:name w:val="Table Grid"/>
    <w:basedOn w:val="TableNormal"/>
    <w:uiPriority w:val="39"/>
    <w:rsid w:val="00E45FB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ormal">
    <w:name w:val="MA Normal"/>
    <w:uiPriority w:val="29"/>
    <w:qFormat/>
    <w:rsid w:val="000D170F"/>
    <w:pPr>
      <w:suppressAutoHyphens/>
      <w:spacing w:before="0"/>
    </w:pPr>
  </w:style>
  <w:style w:type="character" w:customStyle="1" w:styleId="Heading1Char">
    <w:name w:val="Heading 1 Char"/>
    <w:aliases w:val="MA Heading 1 (Linked) Char"/>
    <w:basedOn w:val="DefaultParagraphFont"/>
    <w:link w:val="Heading1"/>
    <w:uiPriority w:val="1"/>
    <w:rsid w:val="00E96F37"/>
    <w:rPr>
      <w:rFonts w:eastAsiaTheme="majorEastAsia" w:cstheme="minorHAnsi"/>
      <w:color w:val="2C5643" w:themeColor="accent2"/>
      <w:sz w:val="52"/>
      <w:szCs w:val="52"/>
    </w:rPr>
  </w:style>
  <w:style w:type="character" w:customStyle="1" w:styleId="Heading2Char">
    <w:name w:val="Heading 2 Char"/>
    <w:aliases w:val="MA Heading 2 (Linked) Char"/>
    <w:basedOn w:val="DefaultParagraphFont"/>
    <w:link w:val="Heading2"/>
    <w:uiPriority w:val="1"/>
    <w:rsid w:val="00DD0581"/>
    <w:rPr>
      <w:rFonts w:asciiTheme="majorHAnsi" w:eastAsiaTheme="majorEastAsia" w:hAnsiTheme="majorHAnsi" w:cstheme="majorBidi"/>
      <w:b/>
      <w:color w:val="A6A6A6" w:themeColor="background1" w:themeShade="A6"/>
      <w:sz w:val="35"/>
      <w:szCs w:val="35"/>
    </w:rPr>
  </w:style>
  <w:style w:type="character" w:customStyle="1" w:styleId="Heading3Char">
    <w:name w:val="Heading 3 Char"/>
    <w:aliases w:val="MA Heading 3 (Linked) Char"/>
    <w:basedOn w:val="DefaultParagraphFont"/>
    <w:link w:val="Heading3"/>
    <w:uiPriority w:val="1"/>
    <w:rsid w:val="00DD0581"/>
    <w:rPr>
      <w:rFonts w:eastAsiaTheme="majorEastAsia" w:cstheme="minorHAnsi"/>
      <w:color w:val="997E44" w:themeColor="accent4"/>
      <w:sz w:val="32"/>
      <w:szCs w:val="36"/>
    </w:rPr>
  </w:style>
  <w:style w:type="character" w:customStyle="1" w:styleId="Heading4Char">
    <w:name w:val="Heading 4 Char"/>
    <w:aliases w:val="MA Heading 4 Char"/>
    <w:basedOn w:val="DefaultParagraphFont"/>
    <w:link w:val="Heading4"/>
    <w:uiPriority w:val="1"/>
    <w:rsid w:val="00E96F37"/>
    <w:rPr>
      <w:rFonts w:asciiTheme="majorHAnsi" w:eastAsiaTheme="majorEastAsia" w:hAnsiTheme="majorHAnsi" w:cstheme="majorBidi"/>
      <w:i/>
      <w:iCs/>
      <w:color w:val="A6A6A6" w:themeColor="background1" w:themeShade="A6"/>
      <w:sz w:val="26"/>
      <w:szCs w:val="26"/>
    </w:rPr>
  </w:style>
  <w:style w:type="character" w:customStyle="1" w:styleId="Heading5Char">
    <w:name w:val="Heading 5 Char"/>
    <w:aliases w:val="MA Heading 5 / Graphic Title Char"/>
    <w:basedOn w:val="DefaultParagraphFont"/>
    <w:link w:val="Heading5"/>
    <w:uiPriority w:val="1"/>
    <w:rsid w:val="001E1CDD"/>
    <w:rPr>
      <w:rFonts w:asciiTheme="majorHAnsi" w:eastAsiaTheme="majorEastAsia" w:hAnsiTheme="majorHAnsi" w:cstheme="majorBidi"/>
      <w:b/>
      <w:color w:val="2C5643" w:themeColor="accent2"/>
      <w:sz w:val="24"/>
      <w:szCs w:val="24"/>
    </w:rPr>
  </w:style>
  <w:style w:type="character" w:customStyle="1" w:styleId="Heading6Char">
    <w:name w:val="Heading 6 Char"/>
    <w:aliases w:val="MA Heading 6 / Graphic Subtitle Char"/>
    <w:basedOn w:val="DefaultParagraphFont"/>
    <w:link w:val="Heading6"/>
    <w:uiPriority w:val="1"/>
    <w:rsid w:val="00E96F37"/>
    <w:rPr>
      <w:rFonts w:asciiTheme="majorHAnsi" w:eastAsiaTheme="majorEastAsia" w:hAnsiTheme="majorHAnsi" w:cstheme="majorBidi"/>
      <w:i/>
      <w:color w:val="7F7F7F" w:themeColor="text1" w:themeTint="80"/>
      <w:sz w:val="23"/>
      <w:szCs w:val="23"/>
    </w:rPr>
  </w:style>
  <w:style w:type="paragraph" w:customStyle="1" w:styleId="MAKicker">
    <w:name w:val="MA Kicker"/>
    <w:qFormat/>
    <w:rsid w:val="00351C73"/>
    <w:pPr>
      <w:pBdr>
        <w:top w:val="single" w:sz="2" w:space="1" w:color="DAD7C2" w:themeColor="background2"/>
        <w:left w:val="single" w:sz="2" w:space="4" w:color="DAD7C2" w:themeColor="background2"/>
        <w:bottom w:val="single" w:sz="2" w:space="1" w:color="DAD7C2" w:themeColor="background2"/>
        <w:right w:val="single" w:sz="2" w:space="4" w:color="DAD7C2" w:themeColor="background2"/>
      </w:pBdr>
      <w:shd w:val="clear" w:color="auto" w:fill="DEDBC8"/>
      <w:suppressAutoHyphens/>
      <w:spacing w:before="0" w:after="240" w:line="240" w:lineRule="auto"/>
    </w:pPr>
    <w:rPr>
      <w:rFonts w:eastAsiaTheme="majorEastAsia" w:cstheme="minorHAnsi"/>
      <w:b/>
      <w:caps/>
      <w:color w:val="997E44" w:themeColor="accent4"/>
      <w:spacing w:val="10"/>
    </w:rPr>
  </w:style>
  <w:style w:type="paragraph" w:customStyle="1" w:styleId="MAn-value">
    <w:name w:val="MA n-value"/>
    <w:uiPriority w:val="2"/>
    <w:qFormat/>
    <w:rsid w:val="008B25DB"/>
    <w:pPr>
      <w:suppressAutoHyphens/>
      <w:spacing w:before="40" w:line="240" w:lineRule="auto"/>
      <w:ind w:right="1728"/>
    </w:pPr>
    <w:rPr>
      <w:color w:val="7F7F7F" w:themeColor="text1" w:themeTint="80"/>
      <w:sz w:val="19"/>
      <w:szCs w:val="19"/>
    </w:rPr>
  </w:style>
  <w:style w:type="paragraph" w:customStyle="1" w:styleId="MAAbstractNobar">
    <w:name w:val="MA Abstract (No bar)"/>
    <w:uiPriority w:val="3"/>
    <w:qFormat/>
    <w:rsid w:val="008B25DB"/>
    <w:pPr>
      <w:suppressAutoHyphens/>
      <w:spacing w:before="240" w:after="240" w:line="240" w:lineRule="auto"/>
      <w:ind w:right="1728"/>
    </w:pPr>
    <w:rPr>
      <w:sz w:val="26"/>
      <w:szCs w:val="26"/>
    </w:rPr>
  </w:style>
  <w:style w:type="paragraph" w:customStyle="1" w:styleId="MAAbstractGreenbar">
    <w:name w:val="MA Abstract (Green bar)"/>
    <w:basedOn w:val="MAAbstractNobar"/>
    <w:uiPriority w:val="4"/>
    <w:qFormat/>
    <w:rsid w:val="00205372"/>
    <w:pPr>
      <w:pBdr>
        <w:left w:val="single" w:sz="24" w:space="4" w:color="4D7F66" w:themeColor="accent1"/>
      </w:pBdr>
      <w:spacing w:before="0" w:after="0"/>
      <w:ind w:left="180"/>
    </w:pPr>
  </w:style>
  <w:style w:type="paragraph" w:customStyle="1" w:styleId="MAAbstractGoldbar">
    <w:name w:val="MA Abstract (Gold bar)"/>
    <w:basedOn w:val="MAAbstractGreenbar"/>
    <w:uiPriority w:val="4"/>
    <w:qFormat/>
    <w:rsid w:val="008B25DB"/>
    <w:pPr>
      <w:pBdr>
        <w:left w:val="single" w:sz="24" w:space="4" w:color="997E44" w:themeColor="accent4"/>
      </w:pBdr>
    </w:pPr>
  </w:style>
  <w:style w:type="paragraph" w:styleId="BodyText">
    <w:name w:val="Body Text"/>
    <w:aliases w:val="MA Body Text - 11pt"/>
    <w:link w:val="BodyTextChar"/>
    <w:uiPriority w:val="9"/>
    <w:rsid w:val="00351C73"/>
    <w:pPr>
      <w:suppressAutoHyphens/>
      <w:spacing w:before="80" w:after="160" w:line="259" w:lineRule="auto"/>
      <w:ind w:right="1728"/>
    </w:pPr>
  </w:style>
  <w:style w:type="character" w:customStyle="1" w:styleId="BodyTextChar">
    <w:name w:val="Body Text Char"/>
    <w:aliases w:val="MA Body Text - 11pt Char"/>
    <w:basedOn w:val="DefaultParagraphFont"/>
    <w:link w:val="BodyText"/>
    <w:uiPriority w:val="9"/>
    <w:rsid w:val="00351C73"/>
  </w:style>
  <w:style w:type="paragraph" w:styleId="ListBullet">
    <w:name w:val="List Bullet"/>
    <w:aliases w:val="MA Body Bullet - 3pt Space"/>
    <w:basedOn w:val="BodyText"/>
    <w:uiPriority w:val="10"/>
    <w:rsid w:val="00A56A55"/>
    <w:pPr>
      <w:numPr>
        <w:numId w:val="11"/>
      </w:numPr>
      <w:spacing w:before="60" w:after="0"/>
    </w:pPr>
  </w:style>
  <w:style w:type="paragraph" w:styleId="ListBullet2">
    <w:name w:val="List Bullet 2"/>
    <w:aliases w:val="MA Body Bullet - 8pt Space"/>
    <w:basedOn w:val="ListBullet"/>
    <w:uiPriority w:val="10"/>
    <w:rsid w:val="00A56A55"/>
    <w:pPr>
      <w:numPr>
        <w:numId w:val="7"/>
      </w:numPr>
      <w:spacing w:before="160"/>
    </w:pPr>
  </w:style>
  <w:style w:type="paragraph" w:styleId="ListNumber">
    <w:name w:val="List Number"/>
    <w:aliases w:val="MA Body Number - 3pt Space"/>
    <w:basedOn w:val="BodyText"/>
    <w:uiPriority w:val="10"/>
    <w:rsid w:val="00A56A55"/>
    <w:pPr>
      <w:numPr>
        <w:numId w:val="3"/>
      </w:numPr>
      <w:spacing w:before="60" w:after="0"/>
    </w:pPr>
  </w:style>
  <w:style w:type="paragraph" w:styleId="ListNumber2">
    <w:name w:val="List Number 2"/>
    <w:aliases w:val="MA Body Number - 12pt Space"/>
    <w:basedOn w:val="ListNumber"/>
    <w:uiPriority w:val="11"/>
    <w:rsid w:val="001508A9"/>
    <w:pPr>
      <w:numPr>
        <w:numId w:val="10"/>
      </w:numPr>
      <w:spacing w:before="240"/>
    </w:pPr>
  </w:style>
  <w:style w:type="paragraph" w:styleId="ListBullet3">
    <w:name w:val="List Bullet 3"/>
    <w:aliases w:val="MA Table Bullet"/>
    <w:basedOn w:val="ListBullet"/>
    <w:uiPriority w:val="22"/>
    <w:rsid w:val="00803C32"/>
    <w:pPr>
      <w:numPr>
        <w:numId w:val="12"/>
      </w:numPr>
      <w:spacing w:after="60" w:line="240" w:lineRule="auto"/>
      <w:ind w:right="0"/>
    </w:pPr>
    <w:rPr>
      <w:sz w:val="20"/>
      <w:szCs w:val="20"/>
    </w:rPr>
  </w:style>
  <w:style w:type="paragraph" w:styleId="ListNumber3">
    <w:name w:val="List Number 3"/>
    <w:aliases w:val="MA Table Number"/>
    <w:basedOn w:val="ListNumber"/>
    <w:uiPriority w:val="23"/>
    <w:rsid w:val="007337BD"/>
    <w:pPr>
      <w:numPr>
        <w:numId w:val="14"/>
      </w:numPr>
      <w:spacing w:after="60" w:line="240" w:lineRule="auto"/>
    </w:pPr>
    <w:rPr>
      <w:sz w:val="20"/>
      <w:szCs w:val="20"/>
    </w:rPr>
  </w:style>
  <w:style w:type="paragraph" w:styleId="BodyText2">
    <w:name w:val="Body Text 2"/>
    <w:aliases w:val="MA Table Text"/>
    <w:basedOn w:val="BodyText"/>
    <w:link w:val="BodyText2Char"/>
    <w:uiPriority w:val="21"/>
    <w:rsid w:val="00E423B9"/>
    <w:pPr>
      <w:spacing w:before="40" w:after="40" w:line="240" w:lineRule="auto"/>
      <w:ind w:right="0"/>
    </w:pPr>
    <w:rPr>
      <w:sz w:val="20"/>
      <w:szCs w:val="20"/>
    </w:rPr>
  </w:style>
  <w:style w:type="character" w:customStyle="1" w:styleId="BodyText2Char">
    <w:name w:val="Body Text 2 Char"/>
    <w:aliases w:val="MA Table Text Char"/>
    <w:basedOn w:val="DefaultParagraphFont"/>
    <w:link w:val="BodyText2"/>
    <w:uiPriority w:val="21"/>
    <w:rsid w:val="00E423B9"/>
    <w:rPr>
      <w:sz w:val="20"/>
      <w:szCs w:val="20"/>
    </w:rPr>
  </w:style>
  <w:style w:type="paragraph" w:customStyle="1" w:styleId="MATableKicker">
    <w:name w:val="MA Table Kicker"/>
    <w:uiPriority w:val="19"/>
    <w:qFormat/>
    <w:rsid w:val="001F7253"/>
    <w:pPr>
      <w:spacing w:before="0" w:line="240" w:lineRule="auto"/>
    </w:pPr>
    <w:rPr>
      <w:rFonts w:asciiTheme="majorHAnsi" w:hAnsiTheme="majorHAnsi" w:cstheme="majorHAnsi"/>
      <w:caps/>
      <w:color w:val="BC9A54" w:themeColor="accent3"/>
      <w:spacing w:val="10"/>
      <w:sz w:val="18"/>
      <w:szCs w:val="18"/>
    </w:rPr>
  </w:style>
  <w:style w:type="paragraph" w:customStyle="1" w:styleId="MATableColumnRowHeader">
    <w:name w:val="MA Table Column/Row Header"/>
    <w:basedOn w:val="BodyText2"/>
    <w:uiPriority w:val="20"/>
    <w:qFormat/>
    <w:rsid w:val="00694E64"/>
    <w:rPr>
      <w:rFonts w:asciiTheme="majorHAnsi" w:hAnsiTheme="majorHAnsi" w:cstheme="majorHAnsi"/>
      <w:b/>
    </w:rPr>
  </w:style>
  <w:style w:type="paragraph" w:styleId="Caption">
    <w:name w:val="caption"/>
    <w:aliases w:val="MA Caption"/>
    <w:next w:val="Normal"/>
    <w:uiPriority w:val="99"/>
    <w:qFormat/>
    <w:rsid w:val="00D14128"/>
    <w:pPr>
      <w:pBdr>
        <w:top w:val="single" w:sz="6" w:space="3" w:color="808080" w:themeColor="background1" w:themeShade="80"/>
      </w:pBdr>
      <w:spacing w:before="240" w:after="240" w:line="240" w:lineRule="auto"/>
      <w:ind w:right="6048"/>
    </w:pPr>
    <w:rPr>
      <w:iCs/>
      <w:sz w:val="16"/>
      <w:szCs w:val="14"/>
    </w:rPr>
  </w:style>
  <w:style w:type="paragraph" w:styleId="FootnoteText">
    <w:name w:val="footnote text"/>
    <w:aliases w:val="MA Footnote/source"/>
    <w:basedOn w:val="Normal"/>
    <w:link w:val="FootnoteTextChar"/>
    <w:uiPriority w:val="99"/>
    <w:rsid w:val="00170FD9"/>
    <w:pPr>
      <w:spacing w:before="0" w:line="240" w:lineRule="auto"/>
      <w:ind w:left="-450"/>
    </w:pPr>
    <w:rPr>
      <w:rFonts w:cstheme="majorHAnsi"/>
      <w:sz w:val="14"/>
      <w:szCs w:val="14"/>
    </w:rPr>
  </w:style>
  <w:style w:type="character" w:customStyle="1" w:styleId="FootnoteTextChar">
    <w:name w:val="Footnote Text Char"/>
    <w:aliases w:val="MA Footnote/source Char"/>
    <w:basedOn w:val="DefaultParagraphFont"/>
    <w:link w:val="FootnoteText"/>
    <w:uiPriority w:val="99"/>
    <w:rsid w:val="00170FD9"/>
    <w:rPr>
      <w:rFonts w:cstheme="majorHAnsi"/>
      <w:sz w:val="14"/>
      <w:szCs w:val="14"/>
    </w:rPr>
  </w:style>
  <w:style w:type="character" w:styleId="FootnoteReference">
    <w:name w:val="footnote reference"/>
    <w:basedOn w:val="DefaultParagraphFont"/>
    <w:uiPriority w:val="99"/>
    <w:semiHidden/>
    <w:rsid w:val="001F7253"/>
    <w:rPr>
      <w:vertAlign w:val="superscript"/>
    </w:rPr>
  </w:style>
  <w:style w:type="paragraph" w:customStyle="1" w:styleId="MANotesBullets">
    <w:name w:val="MA Notes Bullets"/>
    <w:basedOn w:val="ListBullet4"/>
    <w:uiPriority w:val="99"/>
    <w:qFormat/>
    <w:rsid w:val="00F30E2B"/>
    <w:pPr>
      <w:numPr>
        <w:numId w:val="19"/>
      </w:numPr>
      <w:spacing w:before="60" w:after="60" w:line="240" w:lineRule="auto"/>
      <w:ind w:right="18"/>
      <w:contextualSpacing w:val="0"/>
    </w:pPr>
    <w:rPr>
      <w:rFonts w:eastAsia="Calibri" w:cs="Times New Roman"/>
      <w:color w:val="808080" w:themeColor="background1" w:themeShade="80"/>
      <w:sz w:val="18"/>
      <w:szCs w:val="18"/>
    </w:rPr>
  </w:style>
  <w:style w:type="paragraph" w:styleId="TOC1">
    <w:name w:val="toc 1"/>
    <w:aliases w:val="MA TOC 1"/>
    <w:basedOn w:val="Normal"/>
    <w:next w:val="Normal"/>
    <w:autoRedefine/>
    <w:uiPriority w:val="39"/>
    <w:unhideWhenUsed/>
    <w:rsid w:val="004A0CD4"/>
    <w:pPr>
      <w:tabs>
        <w:tab w:val="left" w:pos="2520"/>
        <w:tab w:val="right" w:leader="dot" w:pos="10080"/>
      </w:tabs>
      <w:spacing w:before="360" w:after="120" w:line="240" w:lineRule="auto"/>
      <w:ind w:left="2160" w:right="288" w:hanging="360"/>
    </w:pPr>
    <w:rPr>
      <w:rFonts w:eastAsiaTheme="minorEastAsia"/>
      <w:b/>
      <w:noProof/>
      <w:color w:val="auto"/>
    </w:rPr>
  </w:style>
  <w:style w:type="paragraph" w:styleId="TOC2">
    <w:name w:val="toc 2"/>
    <w:aliases w:val="MA TOC 2"/>
    <w:basedOn w:val="Normal"/>
    <w:next w:val="Normal"/>
    <w:autoRedefine/>
    <w:uiPriority w:val="39"/>
    <w:unhideWhenUsed/>
    <w:rsid w:val="00D14128"/>
    <w:pPr>
      <w:tabs>
        <w:tab w:val="right" w:leader="dot" w:pos="10080"/>
      </w:tabs>
      <w:spacing w:before="120" w:line="240" w:lineRule="auto"/>
      <w:ind w:left="2520" w:right="288"/>
    </w:pPr>
    <w:rPr>
      <w:noProof/>
    </w:rPr>
  </w:style>
  <w:style w:type="paragraph" w:styleId="TOC3">
    <w:name w:val="toc 3"/>
    <w:aliases w:val="MA TOC 3"/>
    <w:basedOn w:val="Normal"/>
    <w:next w:val="Normal"/>
    <w:autoRedefine/>
    <w:uiPriority w:val="39"/>
    <w:unhideWhenUsed/>
    <w:rsid w:val="00D14128"/>
    <w:pPr>
      <w:tabs>
        <w:tab w:val="right" w:leader="dot" w:pos="10080"/>
      </w:tabs>
      <w:spacing w:before="120" w:line="240" w:lineRule="auto"/>
      <w:ind w:left="2880" w:right="288"/>
    </w:pPr>
    <w:rPr>
      <w:noProof/>
    </w:rPr>
  </w:style>
  <w:style w:type="paragraph" w:customStyle="1" w:styleId="MAHeading1Unlinked">
    <w:name w:val="MA Heading 1 (Unlinked)"/>
    <w:basedOn w:val="Heading1"/>
    <w:uiPriority w:val="1"/>
    <w:qFormat/>
    <w:rsid w:val="00863E58"/>
  </w:style>
  <w:style w:type="paragraph" w:customStyle="1" w:styleId="MAHeading2Unlinked">
    <w:name w:val="MA Heading 2 (Unlinked)"/>
    <w:basedOn w:val="Heading2"/>
    <w:uiPriority w:val="1"/>
    <w:qFormat/>
    <w:rsid w:val="00863E58"/>
  </w:style>
  <w:style w:type="paragraph" w:customStyle="1" w:styleId="MAHeading3Unlinked">
    <w:name w:val="MA Heading 3 (Unlinked)"/>
    <w:basedOn w:val="Heading3"/>
    <w:uiPriority w:val="1"/>
    <w:qFormat/>
    <w:rsid w:val="00863E58"/>
  </w:style>
  <w:style w:type="paragraph" w:styleId="ListBullet4">
    <w:name w:val="List Bullet 4"/>
    <w:basedOn w:val="Normal"/>
    <w:uiPriority w:val="99"/>
    <w:semiHidden/>
    <w:rsid w:val="004673F3"/>
    <w:pPr>
      <w:numPr>
        <w:numId w:val="18"/>
      </w:numPr>
      <w:contextualSpacing/>
    </w:pPr>
  </w:style>
  <w:style w:type="paragraph" w:styleId="Header">
    <w:name w:val="header"/>
    <w:basedOn w:val="Normal"/>
    <w:link w:val="HeaderChar"/>
    <w:uiPriority w:val="99"/>
    <w:semiHidden/>
    <w:rsid w:val="00216CEE"/>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216CEE"/>
  </w:style>
  <w:style w:type="paragraph" w:styleId="Footer">
    <w:name w:val="footer"/>
    <w:basedOn w:val="Normal"/>
    <w:link w:val="FooterChar"/>
    <w:uiPriority w:val="99"/>
    <w:semiHidden/>
    <w:rsid w:val="00216CEE"/>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216CEE"/>
  </w:style>
  <w:style w:type="character" w:styleId="PlaceholderText">
    <w:name w:val="Placeholder Text"/>
    <w:basedOn w:val="DefaultParagraphFont"/>
    <w:uiPriority w:val="99"/>
    <w:semiHidden/>
    <w:rsid w:val="0046095C"/>
    <w:rPr>
      <w:color w:val="808080"/>
    </w:rPr>
  </w:style>
  <w:style w:type="paragraph" w:customStyle="1" w:styleId="MATableValues">
    <w:name w:val="MA Table Values"/>
    <w:basedOn w:val="BodyText2"/>
    <w:uiPriority w:val="24"/>
    <w:qFormat/>
    <w:rsid w:val="00C44BC2"/>
    <w:pPr>
      <w:jc w:val="right"/>
    </w:pPr>
    <w:rPr>
      <w:rFonts w:eastAsia="Calibri" w:cs="Times New Roman"/>
      <w14:numSpacing w14:val="tabular"/>
    </w:rPr>
  </w:style>
  <w:style w:type="paragraph" w:customStyle="1" w:styleId="MADividerTitle">
    <w:name w:val="MA Divider Title"/>
    <w:basedOn w:val="Heading1"/>
    <w:uiPriority w:val="99"/>
    <w:rsid w:val="004A0CD4"/>
    <w:pPr>
      <w:framePr w:wrap="around" w:vAnchor="page" w:hAnchor="margin" w:x="-431" w:y="361"/>
      <w:numPr>
        <w:numId w:val="47"/>
      </w:numPr>
      <w:spacing w:before="0"/>
      <w:suppressOverlap/>
      <w:jc w:val="right"/>
      <w:outlineLvl w:val="9"/>
    </w:pPr>
    <w:rPr>
      <w:caps/>
      <w:sz w:val="70"/>
      <w:szCs w:val="70"/>
    </w:rPr>
  </w:style>
  <w:style w:type="character" w:styleId="Hyperlink">
    <w:name w:val="Hyperlink"/>
    <w:aliases w:val="MA Hyperlink"/>
    <w:basedOn w:val="DefaultParagraphFont"/>
    <w:uiPriority w:val="99"/>
    <w:rsid w:val="00D14128"/>
    <w:rPr>
      <w:color w:val="0C546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20Quillman\Desktop\MA-Templates\MA-Default%20-%202025.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231F20"/>
      </a:dk2>
      <a:lt2>
        <a:srgbClr val="DAD7C2"/>
      </a:lt2>
      <a:accent1>
        <a:srgbClr val="4D7F66"/>
      </a:accent1>
      <a:accent2>
        <a:srgbClr val="2C5643"/>
      </a:accent2>
      <a:accent3>
        <a:srgbClr val="BC9A54"/>
      </a:accent3>
      <a:accent4>
        <a:srgbClr val="997E44"/>
      </a:accent4>
      <a:accent5>
        <a:srgbClr val="0C5464"/>
      </a:accent5>
      <a:accent6>
        <a:srgbClr val="E7EBE9"/>
      </a:accent6>
      <a:hlink>
        <a:srgbClr val="0C5464"/>
      </a:hlink>
      <a:folHlink>
        <a:srgbClr val="7F7F7F"/>
      </a:folHlink>
    </a:clrScheme>
    <a:fontScheme name="Mattern Font Them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solidFill>
            <a:schemeClr val="bg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lIns="0" tIns="0" rIns="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MA-Default - 2025</Template>
  <TotalTime>8</TotalTime>
  <Pages>4</Pages>
  <Words>2257</Words>
  <Characters>13209</Characters>
  <Application>Microsoft Office Word</Application>
  <DocSecurity>0</DocSecurity>
  <Lines>388</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Quillman</dc:creator>
  <cp:keywords/>
  <dc:description>Template constructed and designed by Kasedsgn.</dc:description>
  <cp:lastModifiedBy>Elizabeth Quillman</cp:lastModifiedBy>
  <cp:revision>5</cp:revision>
  <dcterms:created xsi:type="dcterms:W3CDTF">2025-11-06T16:40:00Z</dcterms:created>
  <dcterms:modified xsi:type="dcterms:W3CDTF">2025-11-07T15:14:00Z</dcterms:modified>
</cp:coreProperties>
</file>